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B219" w14:textId="77777777" w:rsidR="009467F3" w:rsidRPr="00C84C4F" w:rsidRDefault="009467F3" w:rsidP="009467F3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</w:p>
    <w:p w14:paraId="0B6DB48A" w14:textId="4B2584A7" w:rsidR="009467F3" w:rsidRPr="009467F3" w:rsidRDefault="009467F3" w:rsidP="009467F3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Το Διοικητικό Συμβούλιο κατά την 123η έκτακτη συνεδρίασή του, τη 13η Ιουνίου 2021, η οποία διακόπηκε και συνεχίστηκε τη 17η Ιουνίου 2021, </w:t>
      </w:r>
      <w:r w:rsidRPr="009467F3">
        <w:rPr>
          <w:rFonts w:eastAsia="Times New Roman" w:cstheme="minorHAnsi"/>
          <w:color w:val="000000"/>
          <w:sz w:val="26"/>
          <w:szCs w:val="26"/>
          <w:u w:val="single"/>
          <w:lang w:eastAsia="el-GR"/>
        </w:rPr>
        <w:t>επειδή</w:t>
      </w: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 </w:t>
      </w:r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οι ρυθμίσεις του νέου Πτωχευτικού Κώδικα, δεν εξασφαλίζουν επαρκώς την λυσιτελή προστασία των ευάλωτων οφειλετών</w:t>
      </w: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</w:t>
      </w:r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και δη της πρώτης κατοικίας τους, στο πλαίσιο της διευθέτησης των οφειλών τους και της παροχής δεύτερης ευκαιρίας</w:t>
      </w: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, </w:t>
      </w:r>
      <w:r w:rsidRPr="009467F3">
        <w:rPr>
          <w:rFonts w:eastAsia="Times New Roman" w:cstheme="minorHAnsi"/>
          <w:color w:val="000000"/>
          <w:sz w:val="26"/>
          <w:szCs w:val="26"/>
          <w:u w:val="single"/>
          <w:lang w:eastAsia="el-GR"/>
        </w:rPr>
        <w:t>επειδή</w:t>
      </w: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 </w:t>
      </w:r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δεν έχουν εκδοθεί οι προβλεπόμενες </w:t>
      </w:r>
      <w:proofErr w:type="spellStart"/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εφαρμοστικές</w:t>
      </w:r>
      <w:proofErr w:type="spellEnd"/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 του νόμου υπουργικές αποφάσεις</w:t>
      </w: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</w:t>
      </w:r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αλλά κυρίως, δεν έχει συσταθεί «Ο Φορέας Απόκτησης και </w:t>
      </w:r>
      <w:proofErr w:type="spellStart"/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Επαναμίσθωσης</w:t>
      </w:r>
      <w:proofErr w:type="spellEnd"/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 ακινήτων»</w:t>
      </w: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 και </w:t>
      </w:r>
      <w:r w:rsidRPr="009467F3">
        <w:rPr>
          <w:rFonts w:eastAsia="Times New Roman" w:cstheme="minorHAnsi"/>
          <w:color w:val="000000"/>
          <w:sz w:val="26"/>
          <w:szCs w:val="26"/>
          <w:u w:val="single"/>
          <w:lang w:eastAsia="el-GR"/>
        </w:rPr>
        <w:t>επειδή</w:t>
      </w: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 </w:t>
      </w:r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η σχετική πλατφόρμα του μηχανισμού εξωδικαστικής ρύθμισης οφειλών παρουσιάζει σοβαρές ελλείψεις και αρρυθμίες</w:t>
      </w: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, λαμβάνοντας υπόψη και τη δυσμενή οικονομική και κοινωνική πραγματικότητα που έχει διαμορφωθεί και την ανάγκη αποτροπής</w:t>
      </w:r>
      <w:r w:rsidR="00C84C4F" w:rsidRPr="00C84C4F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</w:t>
      </w: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άδικων αναγκαστικών</w:t>
      </w:r>
      <w:r w:rsidR="00C84C4F" w:rsidRPr="00C84C4F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</w:t>
      </w: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εκτελέσεων και πλειστηριασμών σε</w:t>
      </w:r>
      <w:r w:rsidR="00C84C4F" w:rsidRPr="00C84C4F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</w:t>
      </w: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βάρος</w:t>
      </w:r>
      <w:r w:rsidR="00C84C4F" w:rsidRPr="00C84C4F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</w:t>
      </w: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ευάλωτων κοινωνικών ομάδων, </w:t>
      </w:r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αποφάσισε ομόφωνα και μέχρι την 31.7.2021 την </w:t>
      </w:r>
      <w:r w:rsidRPr="009467F3">
        <w:rPr>
          <w:rFonts w:eastAsia="Times New Roman" w:cstheme="minorHAnsi"/>
          <w:b/>
          <w:bCs/>
          <w:smallCaps/>
          <w:color w:val="000000"/>
          <w:sz w:val="32"/>
          <w:szCs w:val="32"/>
          <w:lang w:eastAsia="el-GR"/>
        </w:rPr>
        <w:t>αποχή όλων των δικηγόρων από την εκτελεστική διαδικασία για επίσπευση πλειστηριασμών, με εντολείς Τράπεζες ή εταιρείες διαχείρισης απαιτήσεων κατά της πρώτης κατοικίας των ευάλωτων νοικοκυριών</w:t>
      </w: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, όπως ορίζονται με το ν. 4738/2021 και ειδικότερα:</w:t>
      </w:r>
    </w:p>
    <w:p w14:paraId="0AB3CEC1" w14:textId="77777777" w:rsidR="009467F3" w:rsidRPr="009467F3" w:rsidRDefault="009467F3" w:rsidP="009467F3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 </w:t>
      </w:r>
    </w:p>
    <w:p w14:paraId="3C4CF61E" w14:textId="77777777" w:rsidR="00C84C4F" w:rsidRDefault="009467F3" w:rsidP="009467F3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Α) </w:t>
      </w: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 xml:space="preserve">Την αποχή από τη λήψη απογράφου εκτελεστών τίτλων. Ειδικά στη περίπτωση διαταγών πληρωμής επιτρέπεται μόνο η λήψη αντιγράφου αυτής και όχι απογράφου, προκειμένου και μόνο να τηρηθεί η προθεσμία του άρθρου 630Α </w:t>
      </w:r>
      <w:proofErr w:type="spellStart"/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ΚΠολΔ</w:t>
      </w:r>
      <w:proofErr w:type="spellEnd"/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.</w:t>
      </w:r>
    </w:p>
    <w:p w14:paraId="40043063" w14:textId="6F8ABB75" w:rsidR="009467F3" w:rsidRPr="009467F3" w:rsidRDefault="009467F3" w:rsidP="009467F3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Β) </w:t>
      </w: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 xml:space="preserve">Την αποχή από τη σύνταξη , υπογραφή και κοινοποίηση επιταγής (άρθ.924 </w:t>
      </w:r>
      <w:proofErr w:type="spellStart"/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ΚΠολΔ</w:t>
      </w:r>
      <w:proofErr w:type="spellEnd"/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) που αποτελεί την 1η πράξη αναγκαστικής εκτέλεσης, και η οποία συντάσσεται υποχρεωτικά κάτω από επικυρωμένο αντίγραφο από το πρώτο εκτελεστό απόγραφο· η ακρίβεια της αντιγραφής της οποίας βεβαιώνεται από το δικηγόρο που το εκδίδει (άρθρ. 36 παρ. 2 περ. β Κώδικα Δικηγόρων) , και στην οποία επιβάλλεται τελικά de facto η υπογραφή της από δικηγόρο.</w:t>
      </w:r>
    </w:p>
    <w:p w14:paraId="7BC10A39" w14:textId="77777777" w:rsidR="009467F3" w:rsidRPr="009467F3" w:rsidRDefault="009467F3" w:rsidP="009467F3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Γ) </w:t>
      </w:r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 xml:space="preserve">Την αποχή από την υπογραφή εντολής προς εκτέλεση (άρθ.927 </w:t>
      </w:r>
      <w:proofErr w:type="spellStart"/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ΚΠολΔ</w:t>
      </w:r>
      <w:proofErr w:type="spellEnd"/>
      <w:r w:rsidRPr="009467F3">
        <w:rPr>
          <w:rFonts w:eastAsia="Times New Roman" w:cstheme="minorHAnsi"/>
          <w:color w:val="000000"/>
          <w:sz w:val="26"/>
          <w:szCs w:val="26"/>
          <w:lang w:eastAsia="el-GR"/>
        </w:rPr>
        <w:t>).</w:t>
      </w:r>
    </w:p>
    <w:p w14:paraId="60702489" w14:textId="77777777" w:rsidR="009467F3" w:rsidRPr="00C84C4F" w:rsidRDefault="009467F3" w:rsidP="009467F3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</w:p>
    <w:p w14:paraId="37B218C1" w14:textId="6F065177" w:rsidR="009467F3" w:rsidRPr="009467F3" w:rsidRDefault="009467F3" w:rsidP="009467F3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</w:pPr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Ιωάννινα, 17 Ιουνίου 2021</w:t>
      </w:r>
    </w:p>
    <w:p w14:paraId="466C7B41" w14:textId="4B169EA7" w:rsidR="009467F3" w:rsidRPr="009467F3" w:rsidRDefault="009467F3" w:rsidP="009467F3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</w:pPr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Η Πρόεδρος                                        Η Γενική Γραμματέας</w:t>
      </w:r>
    </w:p>
    <w:p w14:paraId="4AC14FF8" w14:textId="3DD13EDD" w:rsidR="009467F3" w:rsidRPr="009467F3" w:rsidRDefault="009467F3" w:rsidP="009467F3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</w:pPr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Μαρία Κ. Νάκα                                      Αγγελική </w:t>
      </w:r>
      <w:proofErr w:type="spellStart"/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Σπ</w:t>
      </w:r>
      <w:proofErr w:type="spellEnd"/>
      <w:r w:rsidRPr="009467F3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. Τζοβάρα</w:t>
      </w:r>
    </w:p>
    <w:p w14:paraId="7BF1CF9E" w14:textId="77777777" w:rsidR="00A946CB" w:rsidRPr="009467F3" w:rsidRDefault="00A946CB" w:rsidP="009467F3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sectPr w:rsidR="00A946CB" w:rsidRPr="009467F3" w:rsidSect="009467F3">
      <w:headerReference w:type="first" r:id="rId6"/>
      <w:pgSz w:w="11907" w:h="16840" w:code="9"/>
      <w:pgMar w:top="1134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88F2" w14:textId="77777777" w:rsidR="00E621C5" w:rsidRDefault="00E621C5" w:rsidP="009467F3">
      <w:pPr>
        <w:spacing w:after="0" w:line="240" w:lineRule="auto"/>
      </w:pPr>
      <w:r>
        <w:separator/>
      </w:r>
    </w:p>
  </w:endnote>
  <w:endnote w:type="continuationSeparator" w:id="0">
    <w:p w14:paraId="4C89712F" w14:textId="77777777" w:rsidR="00E621C5" w:rsidRDefault="00E621C5" w:rsidP="0094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0EB7" w14:textId="77777777" w:rsidR="00E621C5" w:rsidRDefault="00E621C5" w:rsidP="009467F3">
      <w:pPr>
        <w:spacing w:after="0" w:line="240" w:lineRule="auto"/>
      </w:pPr>
      <w:r>
        <w:separator/>
      </w:r>
    </w:p>
  </w:footnote>
  <w:footnote w:type="continuationSeparator" w:id="0">
    <w:p w14:paraId="22F8663E" w14:textId="77777777" w:rsidR="00E621C5" w:rsidRDefault="00E621C5" w:rsidP="0094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5643" w14:textId="08B038C8" w:rsidR="009467F3" w:rsidRDefault="009467F3" w:rsidP="009467F3">
    <w:pPr>
      <w:pStyle w:val="a3"/>
      <w:jc w:val="center"/>
    </w:pPr>
    <w:r>
      <w:rPr>
        <w:noProof/>
        <w:lang w:eastAsia="el-GR"/>
      </w:rPr>
      <w:drawing>
        <wp:inline distT="0" distB="0" distL="0" distR="0" wp14:anchorId="217CEDBD" wp14:editId="50B93F94">
          <wp:extent cx="1266825" cy="1000125"/>
          <wp:effectExtent l="0" t="0" r="0" b="0"/>
          <wp:docPr id="1" name="Εικόνα 1" descr="http://www.dsioan.gr/wp-content/uploads/2014/01/ds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sioan.gr/wp-content/uploads/2014/01/dsi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608500" w14:textId="77777777" w:rsidR="009467F3" w:rsidRDefault="009467F3" w:rsidP="009467F3">
    <w:pPr>
      <w:pStyle w:val="a3"/>
      <w:jc w:val="center"/>
      <w:rPr>
        <w:b/>
        <w:bCs/>
      </w:rPr>
    </w:pPr>
    <w:r w:rsidRPr="009467F3">
      <w:rPr>
        <w:b/>
        <w:bCs/>
      </w:rPr>
      <w:t>Δικηγορικός Σύλλογος Ιωαννίνων</w:t>
    </w:r>
  </w:p>
  <w:p w14:paraId="564FE6A5" w14:textId="77777777" w:rsidR="009467F3" w:rsidRDefault="009467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F3"/>
    <w:rsid w:val="00287133"/>
    <w:rsid w:val="009467F3"/>
    <w:rsid w:val="00A946CB"/>
    <w:rsid w:val="00C84C4F"/>
    <w:rsid w:val="00E6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C73F"/>
  <w15:chartTrackingRefBased/>
  <w15:docId w15:val="{D36B5A9B-E7A5-46CB-ADA0-3B442DCF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0129429478ydp80da6b33yiv3760463166s4">
    <w:name w:val="yiv0129429478ydp80da6b33yiv3760463166s4"/>
    <w:basedOn w:val="a"/>
    <w:rsid w:val="0094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0129429478ydp80da6b33yiv3760463166bumpedfont15">
    <w:name w:val="yiv0129429478ydp80da6b33yiv3760463166bumpedfont15"/>
    <w:basedOn w:val="a0"/>
    <w:rsid w:val="009467F3"/>
  </w:style>
  <w:style w:type="paragraph" w:styleId="Web">
    <w:name w:val="Normal (Web)"/>
    <w:basedOn w:val="a"/>
    <w:uiPriority w:val="99"/>
    <w:semiHidden/>
    <w:unhideWhenUsed/>
    <w:rsid w:val="0094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0129429478ydp80da6b33yiv3760463166s12">
    <w:name w:val="yiv0129429478ydp80da6b33yiv3760463166s12"/>
    <w:basedOn w:val="a"/>
    <w:rsid w:val="0094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946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467F3"/>
  </w:style>
  <w:style w:type="paragraph" w:styleId="a4">
    <w:name w:val="footer"/>
    <w:basedOn w:val="a"/>
    <w:link w:val="Char0"/>
    <w:uiPriority w:val="99"/>
    <w:unhideWhenUsed/>
    <w:rsid w:val="00946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4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2</cp:revision>
  <dcterms:created xsi:type="dcterms:W3CDTF">2021-06-17T18:15:00Z</dcterms:created>
  <dcterms:modified xsi:type="dcterms:W3CDTF">2021-06-17T18:24:00Z</dcterms:modified>
</cp:coreProperties>
</file>