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A3051" w14:textId="42D149A1" w:rsidR="00EA2C00" w:rsidRDefault="001A0FFF" w:rsidP="00EA2C00">
      <w:pPr>
        <w:spacing w:after="0" w:line="240" w:lineRule="auto"/>
        <w:jc w:val="center"/>
        <w:rPr>
          <w:rFonts w:ascii="Candara" w:hAnsi="Candara"/>
          <w:b/>
          <w:bCs/>
          <w:color w:val="000000"/>
        </w:rPr>
      </w:pPr>
      <w:r>
        <w:rPr>
          <w:rFonts w:ascii="Candara" w:hAnsi="Candara"/>
          <w:b/>
          <w:bCs/>
          <w:color w:val="000000"/>
        </w:rPr>
        <w:t>Κείμενο για αναστολή των προθεσμιών της νέας τακτικής διαδικασίας</w:t>
      </w:r>
    </w:p>
    <w:p w14:paraId="17F2A09D" w14:textId="731FD2EE" w:rsidR="001A0FFF" w:rsidRDefault="001A0FFF" w:rsidP="00EA2C00">
      <w:pPr>
        <w:spacing w:after="0" w:line="240" w:lineRule="auto"/>
        <w:jc w:val="center"/>
        <w:rPr>
          <w:rFonts w:ascii="Candara" w:hAnsi="Candara"/>
          <w:b/>
          <w:bCs/>
          <w:color w:val="000000"/>
        </w:rPr>
      </w:pPr>
      <w:r>
        <w:rPr>
          <w:rFonts w:ascii="Candara" w:hAnsi="Candara"/>
          <w:b/>
          <w:bCs/>
          <w:color w:val="000000"/>
        </w:rPr>
        <w:t>(215,237,238 ΚΠολΔ) από 29.10.2020 έως και 16.11.2020</w:t>
      </w:r>
    </w:p>
    <w:p w14:paraId="26EBE588" w14:textId="77777777" w:rsidR="00EA2C00" w:rsidRDefault="00EA2C00" w:rsidP="00EA2C00">
      <w:pPr>
        <w:spacing w:after="0" w:line="240" w:lineRule="auto"/>
        <w:jc w:val="both"/>
        <w:rPr>
          <w:rFonts w:ascii="Candara" w:hAnsi="Candara"/>
          <w:b/>
          <w:bCs/>
          <w:color w:val="000000"/>
        </w:rPr>
      </w:pPr>
    </w:p>
    <w:p w14:paraId="7909D339" w14:textId="3E2561C8" w:rsidR="00EA2C00" w:rsidRDefault="009A1098" w:rsidP="009A1098">
      <w:pPr>
        <w:jc w:val="both"/>
        <w:rPr>
          <w:rFonts w:ascii="Candara" w:hAnsi="Candara"/>
          <w:b/>
        </w:rPr>
      </w:pPr>
      <w:r>
        <w:rPr>
          <w:rFonts w:ascii="Candara" w:hAnsi="Candara"/>
          <w:b/>
          <w:bCs/>
          <w:color w:val="000000"/>
        </w:rPr>
        <w:t xml:space="preserve">Επειδή </w:t>
      </w:r>
      <w:r w:rsidR="002F64A3">
        <w:rPr>
          <w:rFonts w:ascii="Candara" w:hAnsi="Candara"/>
          <w:b/>
          <w:bCs/>
          <w:color w:val="000000"/>
        </w:rPr>
        <w:t xml:space="preserve">οι προθεσμίες των άρθρων </w:t>
      </w:r>
      <w:r w:rsidR="00C20FFE">
        <w:rPr>
          <w:rFonts w:ascii="Candara" w:hAnsi="Candara"/>
          <w:b/>
          <w:bCs/>
          <w:color w:val="000000"/>
        </w:rPr>
        <w:t xml:space="preserve">215, </w:t>
      </w:r>
      <w:r>
        <w:rPr>
          <w:rFonts w:ascii="Candara" w:hAnsi="Candara"/>
          <w:b/>
          <w:bCs/>
          <w:color w:val="000000"/>
        </w:rPr>
        <w:t xml:space="preserve">237 </w:t>
      </w:r>
      <w:r w:rsidR="00C20FFE">
        <w:rPr>
          <w:rFonts w:ascii="Candara" w:hAnsi="Candara"/>
          <w:b/>
          <w:bCs/>
          <w:color w:val="000000"/>
        </w:rPr>
        <w:t xml:space="preserve">&amp; </w:t>
      </w:r>
      <w:r>
        <w:rPr>
          <w:rFonts w:ascii="Candara" w:hAnsi="Candara"/>
          <w:b/>
          <w:bCs/>
          <w:color w:val="000000"/>
        </w:rPr>
        <w:t>238 ΚΠολΔ</w:t>
      </w:r>
      <w:r w:rsidR="002F64A3">
        <w:rPr>
          <w:rFonts w:ascii="Candara" w:hAnsi="Candara"/>
          <w:b/>
          <w:bCs/>
          <w:color w:val="000000"/>
        </w:rPr>
        <w:t xml:space="preserve"> </w:t>
      </w:r>
      <w:r>
        <w:rPr>
          <w:rFonts w:ascii="Candara" w:hAnsi="Candara"/>
          <w:b/>
          <w:bCs/>
          <w:color w:val="000000"/>
        </w:rPr>
        <w:t>έχουν ανασταλεί από 29</w:t>
      </w:r>
      <w:r w:rsidR="002F64A3">
        <w:rPr>
          <w:rFonts w:ascii="Candara" w:hAnsi="Candara"/>
          <w:b/>
          <w:bCs/>
          <w:color w:val="000000"/>
        </w:rPr>
        <w:t>.10.2020 έως 16</w:t>
      </w:r>
      <w:r>
        <w:rPr>
          <w:rFonts w:ascii="Candara" w:hAnsi="Candara"/>
          <w:b/>
          <w:bCs/>
          <w:color w:val="000000"/>
        </w:rPr>
        <w:t>.1</w:t>
      </w:r>
      <w:r w:rsidR="002F64A3">
        <w:rPr>
          <w:rFonts w:ascii="Candara" w:hAnsi="Candara"/>
          <w:b/>
          <w:bCs/>
          <w:color w:val="000000"/>
        </w:rPr>
        <w:t>1</w:t>
      </w:r>
      <w:r>
        <w:rPr>
          <w:rFonts w:ascii="Candara" w:hAnsi="Candara"/>
          <w:b/>
          <w:bCs/>
          <w:color w:val="000000"/>
        </w:rPr>
        <w:t xml:space="preserve">.2020 </w:t>
      </w:r>
      <w:r w:rsidRPr="00C20FFE">
        <w:rPr>
          <w:rFonts w:ascii="Candara" w:hAnsi="Candara"/>
          <w:color w:val="000000"/>
        </w:rPr>
        <w:t>δυνάμει των παρακάτω Κοινών Υπουργικών Αποφάσεων</w:t>
      </w:r>
      <w:r w:rsidR="00C20FFE">
        <w:rPr>
          <w:rFonts w:ascii="Candara" w:hAnsi="Candara"/>
          <w:color w:val="000000"/>
        </w:rPr>
        <w:t>,</w:t>
      </w:r>
      <w:r>
        <w:rPr>
          <w:rFonts w:ascii="Candara" w:hAnsi="Candara"/>
          <w:b/>
          <w:bCs/>
          <w:color w:val="000000"/>
        </w:rPr>
        <w:t xml:space="preserve"> ήτοι</w:t>
      </w:r>
      <w:r w:rsidR="002F64A3">
        <w:rPr>
          <w:rFonts w:ascii="Candara" w:hAnsi="Candara"/>
          <w:b/>
          <w:bCs/>
          <w:color w:val="000000"/>
        </w:rPr>
        <w:t xml:space="preserve"> : </w:t>
      </w:r>
      <w:r>
        <w:rPr>
          <w:rFonts w:ascii="Candara" w:hAnsi="Candara"/>
          <w:b/>
          <w:bCs/>
          <w:color w:val="000000"/>
        </w:rPr>
        <w:t xml:space="preserve"> </w:t>
      </w:r>
      <w:r w:rsidRPr="003D43A0">
        <w:rPr>
          <w:rFonts w:ascii="Candara" w:hAnsi="Candara"/>
          <w:b/>
          <w:bCs/>
          <w:color w:val="000000"/>
        </w:rPr>
        <w:t xml:space="preserve">1.- </w:t>
      </w:r>
      <w:r w:rsidRPr="003D43A0">
        <w:rPr>
          <w:rFonts w:ascii="Candara" w:hAnsi="Candara"/>
          <w:b/>
          <w:bCs/>
        </w:rPr>
        <w:t>ΦΕΚ Β/4709/23.10.2020 Αριθμ. Δ1α/Γ.Π.οικ. 67924</w:t>
      </w:r>
      <w:r>
        <w:rPr>
          <w:rFonts w:ascii="Candara" w:hAnsi="Candara"/>
          <w:b/>
        </w:rPr>
        <w:t xml:space="preserve">, 2.- </w:t>
      </w:r>
      <w:r w:rsidRPr="003D43A0">
        <w:rPr>
          <w:rFonts w:ascii="Candara" w:hAnsi="Candara"/>
          <w:b/>
          <w:bCs/>
        </w:rPr>
        <w:t>ΦΕΚ Β/4757/28.10.2020 Αριθμ. Δ1α/ΓΠ.οικ. 68952</w:t>
      </w:r>
      <w:r>
        <w:rPr>
          <w:rFonts w:ascii="Candara" w:hAnsi="Candara"/>
          <w:b/>
          <w:bCs/>
        </w:rPr>
        <w:t xml:space="preserve">, </w:t>
      </w:r>
      <w:r w:rsidRPr="00C20FFE">
        <w:rPr>
          <w:rFonts w:ascii="Candara" w:hAnsi="Candara"/>
        </w:rPr>
        <w:t>με το οποίο  υπήχθη η</w:t>
      </w:r>
      <w:r>
        <w:rPr>
          <w:rFonts w:ascii="Candara" w:hAnsi="Candara"/>
          <w:b/>
          <w:bCs/>
        </w:rPr>
        <w:t xml:space="preserve"> </w:t>
      </w:r>
      <w:r w:rsidRPr="009A1098">
        <w:rPr>
          <w:rFonts w:ascii="Candara" w:hAnsi="Candara"/>
        </w:rPr>
        <w:t>ΠΕ</w:t>
      </w:r>
      <w:r>
        <w:rPr>
          <w:rFonts w:ascii="Candara" w:hAnsi="Candara"/>
          <w:b/>
          <w:bCs/>
        </w:rPr>
        <w:t xml:space="preserve"> </w:t>
      </w:r>
      <w:r w:rsidRPr="003D43A0">
        <w:rPr>
          <w:rFonts w:ascii="Candara" w:hAnsi="Candara"/>
        </w:rPr>
        <w:t>Ιωαννίνων στο 4</w:t>
      </w:r>
      <w:r w:rsidRPr="003D43A0">
        <w:rPr>
          <w:rFonts w:ascii="Candara" w:hAnsi="Candara"/>
          <w:vertAlign w:val="superscript"/>
        </w:rPr>
        <w:t>ο</w:t>
      </w:r>
      <w:r w:rsidRPr="003D43A0">
        <w:rPr>
          <w:rFonts w:ascii="Candara" w:hAnsi="Candara"/>
        </w:rPr>
        <w:t xml:space="preserve"> επιδημιολογικό επίπεδο αυξημένου κινδύνου</w:t>
      </w:r>
      <w:r w:rsidR="00C20FFE">
        <w:rPr>
          <w:rFonts w:ascii="Candara" w:hAnsi="Candara"/>
        </w:rPr>
        <w:t>,</w:t>
      </w:r>
      <w:r w:rsidRPr="003D43A0">
        <w:rPr>
          <w:rFonts w:ascii="Candara" w:hAnsi="Candara"/>
        </w:rPr>
        <w:t xml:space="preserve"> </w:t>
      </w:r>
      <w:r>
        <w:rPr>
          <w:rFonts w:ascii="Candara" w:hAnsi="Candara"/>
        </w:rPr>
        <w:t xml:space="preserve">με </w:t>
      </w:r>
      <w:r w:rsidR="00C20FFE">
        <w:rPr>
          <w:rFonts w:ascii="Candara" w:hAnsi="Candara"/>
        </w:rPr>
        <w:t>π</w:t>
      </w:r>
      <w:r w:rsidRPr="003D43A0">
        <w:rPr>
          <w:rFonts w:ascii="Candara" w:hAnsi="Candara"/>
        </w:rPr>
        <w:t xml:space="preserve">ροσωρινή αναστολή από  </w:t>
      </w:r>
      <w:r w:rsidRPr="003D43A0">
        <w:rPr>
          <w:rFonts w:ascii="Candara" w:hAnsi="Candara"/>
          <w:b/>
        </w:rPr>
        <w:t>29.10.2020 έως και 6.11.2020</w:t>
      </w:r>
      <w:r w:rsidRPr="009A1098">
        <w:rPr>
          <w:rFonts w:ascii="Candara" w:hAnsi="Candara"/>
          <w:bCs/>
        </w:rPr>
        <w:t>, όπως περιγράφεται στο ΦΕΚΒ/4709,</w:t>
      </w:r>
      <w:r>
        <w:rPr>
          <w:rFonts w:ascii="Candara" w:hAnsi="Candara"/>
          <w:b/>
        </w:rPr>
        <w:t xml:space="preserve"> </w:t>
      </w:r>
      <w:r w:rsidRPr="003D43A0">
        <w:rPr>
          <w:rFonts w:ascii="Candara" w:hAnsi="Candara"/>
          <w:b/>
          <w:bCs/>
        </w:rPr>
        <w:t>3.- ΦΕΚ Β/4829/2.11.2020 Αριθμ. Δ1α/Γ.Π.οικ. 69863</w:t>
      </w:r>
      <w:r w:rsidR="002F64A3">
        <w:rPr>
          <w:rFonts w:ascii="Candara" w:hAnsi="Candara"/>
          <w:b/>
          <w:bCs/>
        </w:rPr>
        <w:t xml:space="preserve">, </w:t>
      </w:r>
      <w:r w:rsidR="002F64A3" w:rsidRPr="00C20FFE">
        <w:rPr>
          <w:rFonts w:ascii="Candara" w:hAnsi="Candara"/>
        </w:rPr>
        <w:t xml:space="preserve">η οποία αντικατέστησε τις παραπάνω (1,2 ΚΥΑ) και </w:t>
      </w:r>
      <w:r w:rsidRPr="00C20FFE">
        <w:rPr>
          <w:rFonts w:ascii="Candara" w:hAnsi="Candara"/>
        </w:rPr>
        <w:t>υπήχθη</w:t>
      </w:r>
      <w:r>
        <w:rPr>
          <w:rFonts w:ascii="Candara" w:hAnsi="Candara"/>
          <w:b/>
          <w:bCs/>
        </w:rPr>
        <w:t xml:space="preserve"> </w:t>
      </w:r>
      <w:r>
        <w:rPr>
          <w:rFonts w:ascii="Candara" w:hAnsi="Candara"/>
        </w:rPr>
        <w:t xml:space="preserve">η </w:t>
      </w:r>
      <w:r w:rsidRPr="003D43A0">
        <w:rPr>
          <w:rFonts w:ascii="Candara" w:hAnsi="Candara"/>
        </w:rPr>
        <w:t>ΠΕ Ιωαννίνων στο νέο 2</w:t>
      </w:r>
      <w:r w:rsidRPr="003D43A0">
        <w:rPr>
          <w:rFonts w:ascii="Candara" w:hAnsi="Candara"/>
          <w:vertAlign w:val="superscript"/>
        </w:rPr>
        <w:t>ο</w:t>
      </w:r>
      <w:r w:rsidRPr="003D43A0">
        <w:rPr>
          <w:rFonts w:ascii="Candara" w:hAnsi="Candara"/>
        </w:rPr>
        <w:t xml:space="preserve"> επιδημιολογικό επίπεδο αυξημένου κινδύνου</w:t>
      </w:r>
      <w:r w:rsidR="00C20FFE">
        <w:rPr>
          <w:rFonts w:ascii="Candara" w:hAnsi="Candara"/>
        </w:rPr>
        <w:t>,</w:t>
      </w:r>
      <w:r w:rsidRPr="003D43A0">
        <w:rPr>
          <w:rFonts w:ascii="Candara" w:hAnsi="Candara"/>
        </w:rPr>
        <w:t xml:space="preserve"> </w:t>
      </w:r>
      <w:r>
        <w:rPr>
          <w:rFonts w:ascii="Candara" w:hAnsi="Candara"/>
        </w:rPr>
        <w:t>με π</w:t>
      </w:r>
      <w:r w:rsidRPr="003D43A0">
        <w:rPr>
          <w:rFonts w:ascii="Candara" w:hAnsi="Candara"/>
        </w:rPr>
        <w:t xml:space="preserve">ροσωρινή αναστολή </w:t>
      </w:r>
      <w:r>
        <w:rPr>
          <w:rFonts w:ascii="Candara" w:hAnsi="Candara"/>
        </w:rPr>
        <w:t xml:space="preserve">από 3.11.2020 έως </w:t>
      </w:r>
      <w:r w:rsidR="00AB1B2D" w:rsidRPr="00AB1B2D">
        <w:rPr>
          <w:rFonts w:ascii="Candara" w:hAnsi="Candara"/>
        </w:rPr>
        <w:t>3</w:t>
      </w:r>
      <w:r w:rsidR="00AB1B2D">
        <w:rPr>
          <w:rFonts w:ascii="Candara" w:hAnsi="Candara"/>
          <w:lang w:val="en-US"/>
        </w:rPr>
        <w:t>0</w:t>
      </w:r>
      <w:r>
        <w:rPr>
          <w:rFonts w:ascii="Candara" w:hAnsi="Candara"/>
        </w:rPr>
        <w:t xml:space="preserve">.11.2020 και </w:t>
      </w:r>
      <w:r w:rsidRPr="009A1098">
        <w:rPr>
          <w:rFonts w:ascii="Candara" w:hAnsi="Candara"/>
          <w:b/>
          <w:bCs/>
        </w:rPr>
        <w:t>4.-</w:t>
      </w:r>
      <w:r>
        <w:rPr>
          <w:rFonts w:ascii="Candara" w:hAnsi="Candara"/>
          <w:b/>
          <w:bCs/>
        </w:rPr>
        <w:t xml:space="preserve"> </w:t>
      </w:r>
      <w:r w:rsidRPr="003D43A0">
        <w:rPr>
          <w:rFonts w:ascii="Candara" w:hAnsi="Candara"/>
          <w:b/>
        </w:rPr>
        <w:t>ΦΕΚ Β/4899/6.11.2020. Αριθμ. Δ1α/ΓΠ.οικ. 71342</w:t>
      </w:r>
      <w:r w:rsidR="002F64A3">
        <w:rPr>
          <w:rFonts w:ascii="Candara" w:hAnsi="Candara"/>
          <w:b/>
        </w:rPr>
        <w:t xml:space="preserve">, </w:t>
      </w:r>
      <w:r w:rsidR="002F64A3" w:rsidRPr="00C20FFE">
        <w:rPr>
          <w:rFonts w:ascii="Candara" w:hAnsi="Candara"/>
          <w:bCs/>
        </w:rPr>
        <w:t xml:space="preserve">η οποία αντικατέστησε την παραπάνω (3 ΚΥΑ) και </w:t>
      </w:r>
      <w:r w:rsidRPr="00C20FFE">
        <w:rPr>
          <w:rFonts w:ascii="Candara" w:hAnsi="Candara"/>
          <w:bCs/>
        </w:rPr>
        <w:t>υπήχθη όλη η χώρα</w:t>
      </w:r>
      <w:r>
        <w:rPr>
          <w:rFonts w:ascii="Candara" w:hAnsi="Candara"/>
          <w:b/>
        </w:rPr>
        <w:t xml:space="preserve"> </w:t>
      </w:r>
      <w:r w:rsidRPr="003D43A0">
        <w:rPr>
          <w:rFonts w:ascii="Candara" w:hAnsi="Candara"/>
        </w:rPr>
        <w:t>σε ένα επιδημιολογικό επίπεδο αυξημένου κινδύνου</w:t>
      </w:r>
      <w:r w:rsidR="00C20FFE">
        <w:rPr>
          <w:rFonts w:ascii="Candara" w:hAnsi="Candara"/>
        </w:rPr>
        <w:t>,</w:t>
      </w:r>
      <w:r w:rsidRPr="003D43A0">
        <w:rPr>
          <w:rFonts w:ascii="Candara" w:hAnsi="Candara"/>
        </w:rPr>
        <w:t xml:space="preserve"> </w:t>
      </w:r>
      <w:r w:rsidRPr="002F64A3">
        <w:rPr>
          <w:rFonts w:ascii="Candara" w:hAnsi="Candara"/>
          <w:b/>
          <w:bCs/>
        </w:rPr>
        <w:t xml:space="preserve">με προσωρινή αναστολή </w:t>
      </w:r>
      <w:r w:rsidR="002F64A3" w:rsidRPr="002F64A3">
        <w:rPr>
          <w:rFonts w:ascii="Candara" w:hAnsi="Candara"/>
          <w:b/>
          <w:bCs/>
        </w:rPr>
        <w:t>έως 16.11.2020</w:t>
      </w:r>
      <w:r w:rsidR="002F64A3">
        <w:rPr>
          <w:rFonts w:ascii="Candara" w:hAnsi="Candara"/>
        </w:rPr>
        <w:t xml:space="preserve"> επιπλέον για τις προθεσμίες των άρθρων 215, 237 και 238 ΚΠολΔ και ειδικά </w:t>
      </w:r>
      <w:r w:rsidR="002F64A3">
        <w:t xml:space="preserve">για τα δικαστήρια των Π.Ε. Λάρισας, Ροδόπης, Ιωαννίνων, Κοζάνης και Καστοριάς </w:t>
      </w:r>
      <w:r w:rsidRPr="003D43A0">
        <w:rPr>
          <w:rFonts w:ascii="Candara" w:hAnsi="Candara"/>
          <w:b/>
        </w:rPr>
        <w:t xml:space="preserve"> </w:t>
      </w:r>
      <w:r w:rsidRPr="002F64A3">
        <w:rPr>
          <w:rFonts w:ascii="Candara" w:hAnsi="Candara"/>
          <w:bCs/>
        </w:rPr>
        <w:t>(άρθρο 1</w:t>
      </w:r>
      <w:r w:rsidRPr="002F64A3">
        <w:rPr>
          <w:rFonts w:ascii="Candara" w:hAnsi="Candara"/>
          <w:bCs/>
          <w:vertAlign w:val="superscript"/>
        </w:rPr>
        <w:t xml:space="preserve">  </w:t>
      </w:r>
      <w:r w:rsidRPr="002F64A3">
        <w:rPr>
          <w:rFonts w:ascii="Candara" w:hAnsi="Candara"/>
          <w:bCs/>
        </w:rPr>
        <w:t>με αυξ. αριθμό 4 παρ. 5</w:t>
      </w:r>
      <w:r w:rsidRPr="002F64A3">
        <w:rPr>
          <w:rFonts w:ascii="Candara" w:hAnsi="Candara"/>
          <w:bCs/>
          <w:vertAlign w:val="superscript"/>
        </w:rPr>
        <w:t>α</w:t>
      </w:r>
      <w:r w:rsidR="002F64A3" w:rsidRPr="002F64A3">
        <w:rPr>
          <w:rFonts w:ascii="Candara" w:hAnsi="Candara"/>
          <w:bCs/>
        </w:rPr>
        <w:t xml:space="preserve"> -τελευταία μη αριθμημένη παράγραφος</w:t>
      </w:r>
      <w:r w:rsidRPr="002F64A3">
        <w:rPr>
          <w:rFonts w:ascii="Candara" w:hAnsi="Candara"/>
          <w:bCs/>
        </w:rPr>
        <w:t xml:space="preserve">, </w:t>
      </w:r>
      <w:r w:rsidR="002F64A3" w:rsidRPr="002F64A3">
        <w:rPr>
          <w:rFonts w:ascii="Candara" w:hAnsi="Candara"/>
          <w:bCs/>
        </w:rPr>
        <w:t>σελ. 54585 του ΦΕΚ Β 4899</w:t>
      </w:r>
      <w:r w:rsidRPr="002F64A3">
        <w:rPr>
          <w:rFonts w:ascii="Candara" w:hAnsi="Candara"/>
          <w:bCs/>
        </w:rPr>
        <w:t>)</w:t>
      </w:r>
      <w:r w:rsidRPr="003D43A0">
        <w:rPr>
          <w:rFonts w:ascii="Candara" w:hAnsi="Candara"/>
          <w:b/>
        </w:rPr>
        <w:t>.</w:t>
      </w:r>
      <w:r w:rsidR="00C20FFE">
        <w:rPr>
          <w:rFonts w:ascii="Candara" w:hAnsi="Candara"/>
          <w:b/>
        </w:rPr>
        <w:t xml:space="preserve"> </w:t>
      </w:r>
    </w:p>
    <w:p w14:paraId="6C077B04" w14:textId="641AF3DA" w:rsidR="009A1098" w:rsidRPr="00C20FFE" w:rsidRDefault="00C20FFE" w:rsidP="009A1098">
      <w:pPr>
        <w:jc w:val="both"/>
        <w:rPr>
          <w:rFonts w:ascii="Candara" w:hAnsi="Candara"/>
          <w:b/>
          <w:bCs/>
          <w:color w:val="000000"/>
        </w:rPr>
      </w:pPr>
      <w:r>
        <w:rPr>
          <w:rFonts w:ascii="Candara" w:hAnsi="Candara"/>
          <w:b/>
        </w:rPr>
        <w:t>Τουτέστιν το διάστημα των 19 ημερών, από 29.10.2020 έως και 16.11.2020, δεν προσμετράται και δεν υπολογίζεται στις προθεσμίες των παραπάνω άρθρων 215, 237 και 238 ΚΠολΔ για τα δικαστήρια της ΠΕ Ιωαννίνων</w:t>
      </w:r>
      <w:r w:rsidR="00EA2C00">
        <w:rPr>
          <w:rFonts w:ascii="Candara" w:hAnsi="Candara"/>
          <w:b/>
        </w:rPr>
        <w:t>.</w:t>
      </w:r>
      <w:r>
        <w:rPr>
          <w:rFonts w:ascii="Candara" w:hAnsi="Candara"/>
          <w:b/>
        </w:rPr>
        <w:t xml:space="preserve"> </w:t>
      </w:r>
    </w:p>
    <w:p w14:paraId="23A6E236" w14:textId="76074834" w:rsidR="009A1098" w:rsidRDefault="009A1098" w:rsidP="009A1098">
      <w:pPr>
        <w:jc w:val="both"/>
        <w:rPr>
          <w:rFonts w:ascii="Candara" w:hAnsi="Candara"/>
        </w:rPr>
      </w:pPr>
      <w:r>
        <w:rPr>
          <w:rFonts w:ascii="Candara" w:hAnsi="Candara"/>
        </w:rPr>
        <w:t xml:space="preserve"> </w:t>
      </w:r>
    </w:p>
    <w:p w14:paraId="32529769" w14:textId="77777777" w:rsidR="009A1098" w:rsidRPr="003D43A0" w:rsidRDefault="009A1098" w:rsidP="009A1098">
      <w:pPr>
        <w:pStyle w:val="3"/>
        <w:shd w:val="clear" w:color="auto" w:fill="FFFFFF"/>
        <w:spacing w:before="0" w:beforeAutospacing="0" w:after="0" w:afterAutospacing="0" w:line="420" w:lineRule="atLeast"/>
        <w:jc w:val="center"/>
        <w:textAlignment w:val="baseline"/>
        <w:rPr>
          <w:rFonts w:ascii="Candara" w:hAnsi="Candara" w:cs="Arial"/>
          <w:color w:val="272727"/>
          <w:sz w:val="30"/>
          <w:szCs w:val="30"/>
        </w:rPr>
      </w:pPr>
      <w:r w:rsidRPr="003D43A0">
        <w:rPr>
          <w:rFonts w:ascii="Candara" w:hAnsi="Candara"/>
          <w:b w:val="0"/>
          <w:sz w:val="28"/>
          <w:szCs w:val="28"/>
        </w:rPr>
        <w:tab/>
        <w:t xml:space="preserve">  </w:t>
      </w:r>
      <w:r w:rsidRPr="003D43A0">
        <w:rPr>
          <w:rFonts w:ascii="Candara" w:hAnsi="Candara" w:cs="Arial"/>
          <w:color w:val="272727"/>
          <w:sz w:val="30"/>
          <w:szCs w:val="30"/>
        </w:rPr>
        <w:t> </w:t>
      </w:r>
    </w:p>
    <w:p w14:paraId="258754F6" w14:textId="77777777" w:rsidR="009A1098" w:rsidRPr="003D43A0" w:rsidRDefault="009A1098" w:rsidP="009A1098">
      <w:pPr>
        <w:rPr>
          <w:rFonts w:ascii="Candara" w:hAnsi="Candara"/>
          <w:b/>
          <w:sz w:val="28"/>
          <w:szCs w:val="28"/>
        </w:rPr>
      </w:pPr>
    </w:p>
    <w:p w14:paraId="53D33596" w14:textId="77777777" w:rsidR="009A1098" w:rsidRPr="003D43A0" w:rsidRDefault="009A1098" w:rsidP="009A1098">
      <w:pPr>
        <w:rPr>
          <w:rFonts w:ascii="Candara" w:hAnsi="Candara"/>
          <w:b/>
          <w:sz w:val="28"/>
          <w:szCs w:val="28"/>
        </w:rPr>
      </w:pPr>
    </w:p>
    <w:p w14:paraId="68BB9B9F" w14:textId="77777777" w:rsidR="009A1098" w:rsidRPr="003D43A0" w:rsidRDefault="009A1098" w:rsidP="009A1098">
      <w:pPr>
        <w:jc w:val="both"/>
        <w:rPr>
          <w:rFonts w:ascii="Candara" w:hAnsi="Candara"/>
          <w:b/>
          <w:sz w:val="28"/>
          <w:szCs w:val="28"/>
        </w:rPr>
      </w:pPr>
    </w:p>
    <w:p w14:paraId="004E24B1" w14:textId="77777777" w:rsidR="009A1098" w:rsidRPr="003D43A0" w:rsidRDefault="009A1098" w:rsidP="009A1098">
      <w:pPr>
        <w:jc w:val="both"/>
        <w:rPr>
          <w:rFonts w:ascii="Candara" w:hAnsi="Candara"/>
          <w:sz w:val="24"/>
          <w:szCs w:val="24"/>
        </w:rPr>
      </w:pPr>
    </w:p>
    <w:p w14:paraId="50E24C6D" w14:textId="77777777" w:rsidR="009A1098" w:rsidRPr="003D43A0" w:rsidRDefault="009A1098" w:rsidP="009A1098">
      <w:pPr>
        <w:jc w:val="both"/>
        <w:rPr>
          <w:rFonts w:ascii="Candara" w:hAnsi="Candara"/>
          <w:sz w:val="24"/>
          <w:szCs w:val="24"/>
        </w:rPr>
      </w:pPr>
    </w:p>
    <w:p w14:paraId="149ADF4C" w14:textId="77777777" w:rsidR="009A1098" w:rsidRPr="003D43A0" w:rsidRDefault="009A1098" w:rsidP="009A1098">
      <w:pPr>
        <w:rPr>
          <w:rFonts w:ascii="Candara" w:hAnsi="Candara"/>
        </w:rPr>
      </w:pPr>
    </w:p>
    <w:p w14:paraId="5404E734" w14:textId="77777777" w:rsidR="00A946CB" w:rsidRDefault="00A946CB"/>
    <w:sectPr w:rsidR="00A946CB" w:rsidSect="00D1020F">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E24DB" w14:textId="77777777" w:rsidR="003D149F" w:rsidRDefault="003D149F">
      <w:pPr>
        <w:spacing w:after="0" w:line="240" w:lineRule="auto"/>
      </w:pPr>
      <w:r>
        <w:separator/>
      </w:r>
    </w:p>
  </w:endnote>
  <w:endnote w:type="continuationSeparator" w:id="0">
    <w:p w14:paraId="75F68527" w14:textId="77777777" w:rsidR="003D149F" w:rsidRDefault="003D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937782"/>
      <w:docPartObj>
        <w:docPartGallery w:val="Page Numbers (Bottom of Page)"/>
        <w:docPartUnique/>
      </w:docPartObj>
    </w:sdtPr>
    <w:sdtEndPr/>
    <w:sdtContent>
      <w:p w14:paraId="1475257A" w14:textId="77777777" w:rsidR="00C06CC3" w:rsidRDefault="00EA2C00">
        <w:pPr>
          <w:pStyle w:val="a3"/>
          <w:jc w:val="center"/>
        </w:pPr>
        <w:r>
          <w:fldChar w:fldCharType="begin"/>
        </w:r>
        <w:r>
          <w:instrText xml:space="preserve"> PAGE   \* MERGEFORMAT </w:instrText>
        </w:r>
        <w:r>
          <w:fldChar w:fldCharType="separate"/>
        </w:r>
        <w:r>
          <w:rPr>
            <w:noProof/>
          </w:rPr>
          <w:t>1</w:t>
        </w:r>
        <w:r>
          <w:rPr>
            <w:noProof/>
          </w:rPr>
          <w:fldChar w:fldCharType="end"/>
        </w:r>
      </w:p>
    </w:sdtContent>
  </w:sdt>
  <w:p w14:paraId="6D2B7C01" w14:textId="77777777" w:rsidR="00C06CC3" w:rsidRDefault="003D14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A05DA" w14:textId="77777777" w:rsidR="003D149F" w:rsidRDefault="003D149F">
      <w:pPr>
        <w:spacing w:after="0" w:line="240" w:lineRule="auto"/>
      </w:pPr>
      <w:r>
        <w:separator/>
      </w:r>
    </w:p>
  </w:footnote>
  <w:footnote w:type="continuationSeparator" w:id="0">
    <w:p w14:paraId="5055B291" w14:textId="77777777" w:rsidR="003D149F" w:rsidRDefault="003D1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98"/>
    <w:rsid w:val="001A0FFF"/>
    <w:rsid w:val="002F64A3"/>
    <w:rsid w:val="003D149F"/>
    <w:rsid w:val="009A1098"/>
    <w:rsid w:val="00A946CB"/>
    <w:rsid w:val="00AB1B2D"/>
    <w:rsid w:val="00C20FFE"/>
    <w:rsid w:val="00EA2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1112"/>
  <w15:chartTrackingRefBased/>
  <w15:docId w15:val="{4CF6EF70-9A9A-4CF2-8543-23BE7DDA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098"/>
    <w:pPr>
      <w:spacing w:after="200" w:line="276" w:lineRule="auto"/>
    </w:pPr>
  </w:style>
  <w:style w:type="paragraph" w:styleId="3">
    <w:name w:val="heading 3"/>
    <w:basedOn w:val="a"/>
    <w:link w:val="3Char"/>
    <w:uiPriority w:val="9"/>
    <w:qFormat/>
    <w:rsid w:val="009A109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A1098"/>
    <w:rPr>
      <w:rFonts w:ascii="Times New Roman" w:eastAsia="Times New Roman" w:hAnsi="Times New Roman" w:cs="Times New Roman"/>
      <w:b/>
      <w:bCs/>
      <w:sz w:val="27"/>
      <w:szCs w:val="27"/>
      <w:lang w:eastAsia="el-GR"/>
    </w:rPr>
  </w:style>
  <w:style w:type="paragraph" w:styleId="a3">
    <w:name w:val="footer"/>
    <w:basedOn w:val="a"/>
    <w:link w:val="Char"/>
    <w:uiPriority w:val="99"/>
    <w:unhideWhenUsed/>
    <w:rsid w:val="009A1098"/>
    <w:pPr>
      <w:tabs>
        <w:tab w:val="center" w:pos="4153"/>
        <w:tab w:val="right" w:pos="8306"/>
      </w:tabs>
      <w:spacing w:after="0" w:line="240" w:lineRule="auto"/>
    </w:pPr>
  </w:style>
  <w:style w:type="character" w:customStyle="1" w:styleId="Char">
    <w:name w:val="Υποσέλιδο Char"/>
    <w:basedOn w:val="a0"/>
    <w:link w:val="a3"/>
    <w:uiPriority w:val="99"/>
    <w:rsid w:val="009A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229</Words>
  <Characters>1238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Naka</dc:creator>
  <cp:keywords/>
  <dc:description/>
  <cp:lastModifiedBy>Maria Naka</cp:lastModifiedBy>
  <cp:revision>4</cp:revision>
  <dcterms:created xsi:type="dcterms:W3CDTF">2021-01-06T11:03:00Z</dcterms:created>
  <dcterms:modified xsi:type="dcterms:W3CDTF">2021-01-15T07:40:00Z</dcterms:modified>
</cp:coreProperties>
</file>