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5C4" w:rsidRDefault="00AF71EB" w:rsidP="00AF71EB">
      <w:pPr>
        <w:ind w:firstLine="720"/>
        <w:jc w:val="center"/>
        <w:rPr>
          <w:b/>
        </w:rPr>
      </w:pPr>
      <w:bookmarkStart w:id="0" w:name="_GoBack"/>
      <w:bookmarkEnd w:id="0"/>
      <w:r>
        <w:rPr>
          <w:b/>
        </w:rPr>
        <w:t xml:space="preserve">ΟΙ ΒΑΣΙΚΕΣ ΚΑΤΕΥΘΥΝΣΕΙΣ ΤΟΥ </w:t>
      </w:r>
      <w:r w:rsidR="003A719C">
        <w:rPr>
          <w:b/>
        </w:rPr>
        <w:t>ΝΕΟ</w:t>
      </w:r>
      <w:r>
        <w:rPr>
          <w:b/>
        </w:rPr>
        <w:t>Υ</w:t>
      </w:r>
      <w:r w:rsidR="003A719C">
        <w:rPr>
          <w:b/>
        </w:rPr>
        <w:t xml:space="preserve"> ΚΠΔ</w:t>
      </w:r>
    </w:p>
    <w:p w:rsidR="00B9799E" w:rsidRDefault="00B9799E" w:rsidP="00B9799E">
      <w:pPr>
        <w:ind w:firstLine="720"/>
        <w:jc w:val="center"/>
        <w:rPr>
          <w:b/>
        </w:rPr>
      </w:pPr>
      <w:r>
        <w:rPr>
          <w:b/>
        </w:rPr>
        <w:t>ΑΡΙΣΤΟΜΕΝΗΣ ΤΖΑΝΝΕΤΗΣ</w:t>
      </w:r>
    </w:p>
    <w:p w:rsidR="00B9799E" w:rsidRDefault="00B9799E" w:rsidP="00B9799E">
      <w:pPr>
        <w:ind w:firstLine="720"/>
        <w:jc w:val="center"/>
        <w:rPr>
          <w:b/>
        </w:rPr>
      </w:pPr>
      <w:r>
        <w:rPr>
          <w:b/>
        </w:rPr>
        <w:t>Επικ. Καθηγητής Παν/μίου Αθηνώ</w:t>
      </w:r>
      <w:r w:rsidR="00AF71EB">
        <w:rPr>
          <w:b/>
        </w:rPr>
        <w:t>ν. Γ.Γ. Ένωσης Ελλήνων Ποινικ</w:t>
      </w:r>
      <w:r w:rsidR="00A500FB">
        <w:rPr>
          <w:b/>
        </w:rPr>
        <w:t>ο</w:t>
      </w:r>
      <w:r w:rsidR="00AF71EB">
        <w:rPr>
          <w:b/>
        </w:rPr>
        <w:t>λόγων</w:t>
      </w:r>
    </w:p>
    <w:p w:rsidR="009315C4" w:rsidRDefault="009315C4">
      <w:pPr>
        <w:ind w:firstLine="720"/>
        <w:rPr>
          <w:b/>
        </w:rPr>
      </w:pPr>
    </w:p>
    <w:p w:rsidR="009D1CE4" w:rsidRPr="001A6C79" w:rsidRDefault="009D1CE4">
      <w:pPr>
        <w:ind w:firstLine="720"/>
        <w:jc w:val="both"/>
        <w:rPr>
          <w:b/>
          <w:bCs/>
        </w:rPr>
      </w:pPr>
      <w:r>
        <w:rPr>
          <w:b/>
          <w:bCs/>
        </w:rPr>
        <w:t xml:space="preserve">Ι. </w:t>
      </w:r>
      <w:r w:rsidR="0038409A">
        <w:rPr>
          <w:b/>
          <w:bCs/>
        </w:rPr>
        <w:t>Εισαγωγή</w:t>
      </w:r>
    </w:p>
    <w:p w:rsidR="009315C4" w:rsidRDefault="003A719C">
      <w:pPr>
        <w:ind w:firstLine="720"/>
        <w:jc w:val="both"/>
      </w:pPr>
      <w:r>
        <w:t xml:space="preserve">Κοινή είναι κατά  τις τελευταίες δεκαετίες η διαπίστωση ότι  το σύστημα  απονομής της ποινικής δικαιοσύνης στην Ελλάδα </w:t>
      </w:r>
      <w:r w:rsidR="00D00D15">
        <w:t xml:space="preserve">ευρίσκεται </w:t>
      </w:r>
      <w:r>
        <w:t xml:space="preserve">  σε αποτελμάτωση, που φθάνει τα όρια της αρνησιδικίας. Η  «επιτάχυνση της ποινικής δίκης»  αποτελεί τη χίμαιρα των αλλεπάλληλων  νομοθετικών επεμβάσεων στον ΚΠΔ, ιδίως μετά τη δεκαετία του 1990.  Οι λύσεις, που κατά καιρούς   επελέγησαν  (από το δραστικό περιορισμό του αριθμού των αναβολών μέχρι την ίδρυση του Μονομελούς Εφετείου Κακ/μάτων) δεν δικαίωσαν τις προσδοκίες των εμπνευστών τους. </w:t>
      </w:r>
    </w:p>
    <w:p w:rsidR="009315C4" w:rsidRDefault="003A719C" w:rsidP="00B9799E">
      <w:pPr>
        <w:ind w:firstLine="720"/>
        <w:jc w:val="both"/>
      </w:pPr>
      <w:r>
        <w:t xml:space="preserve"> Σε διεθνές επίπεδο </w:t>
      </w:r>
      <w:r w:rsidR="00266973">
        <w:t xml:space="preserve">το </w:t>
      </w:r>
      <w:r w:rsidR="00B9799E">
        <w:t xml:space="preserve">πλέον δημοφιλές και αποτελεσματικό  </w:t>
      </w:r>
      <w:r w:rsidR="00266973">
        <w:t xml:space="preserve">αντίδοτο για την </w:t>
      </w:r>
      <w:r>
        <w:t xml:space="preserve"> υπερφόρτωση του ποινικού συστήματος </w:t>
      </w:r>
      <w:r w:rsidR="00266973">
        <w:t>είναι οι</w:t>
      </w:r>
      <w:r>
        <w:t xml:space="preserve"> λεγόμενες  κατά παρέκκλιση διαδικασίες (</w:t>
      </w:r>
      <w:r>
        <w:rPr>
          <w:lang w:val="de-DE"/>
        </w:rPr>
        <w:t>Diversion</w:t>
      </w:r>
      <w:r>
        <w:t xml:space="preserve">),  οι οποίες προωθούν την επιτάχυνση μέσω της απλούστευσης και σύντμησης της ποινικής δίκης. </w:t>
      </w:r>
      <w:r w:rsidR="00266973">
        <w:t xml:space="preserve">Η </w:t>
      </w:r>
      <w:r>
        <w:t>έκβαση της ποινικής δίκης καθορίζεται συναινετικά και το έργο του  ποινικού δικαστηρίου εξαντλείται στην επιβολή μιας (σημαντικά) μειωμένης ποινής. Οι κατά παρέκκλιση διαδικασίες έχουν διεισδύσει  βαθειά στα σύγχρονα ποινικά συστήματα   κα</w:t>
      </w:r>
      <w:r w:rsidR="00E82902">
        <w:t xml:space="preserve">ι καταγράφουν </w:t>
      </w:r>
      <w:r>
        <w:t xml:space="preserve"> τόσο υψηλές αποσυμφορητικές επιδόσεις, ώστε  η κλασσική κατ’ αντιδικίαν ποινική δίκη να τείνει να θεωρείται </w:t>
      </w:r>
      <w:r w:rsidR="00266973">
        <w:t xml:space="preserve">πλέον ως παρωχημένο </w:t>
      </w:r>
      <w:r>
        <w:t xml:space="preserve"> είδος υπό εξαφάνιση. </w:t>
      </w:r>
    </w:p>
    <w:p w:rsidR="009D1CE4" w:rsidRDefault="003A719C" w:rsidP="00D47E9C">
      <w:pPr>
        <w:ind w:firstLine="720"/>
        <w:jc w:val="both"/>
      </w:pPr>
      <w:r>
        <w:t xml:space="preserve"> Η  Νομοπαρασκευαστική Επιτροπή για τη σύνταξη νέου ΚΠΔ έκρινε ότι έχει έλθει το πλήρωμα του χρόνου να επιχειρηθεί μια αλλαγή παραδείγματος της  ελληνικής ποινικής δίκης με την εισαγωγή μιας δέσμης  εναλλακτικών  τρόπων περάτωσης της ποινικής διαδικασίας</w:t>
      </w:r>
      <w:r w:rsidR="00A739D6">
        <w:t>, εκ των οποίων άλλοι υφίστανται ήδη και αναβαθμίζονται και άλλοι</w:t>
      </w:r>
      <w:r w:rsidR="008F61D2">
        <w:t xml:space="preserve"> θεσπίζονται για πρώτη φορά. </w:t>
      </w:r>
      <w:r w:rsidR="009D1CE4">
        <w:rPr>
          <w:lang w:val="de-DE"/>
        </w:rPr>
        <w:t>O</w:t>
      </w:r>
      <w:r w:rsidR="009D1CE4">
        <w:t>νέος ΚΠΔ δεν αρκείται στην εισαγωγή των νέων εναλλακτικών διαδικασιών</w:t>
      </w:r>
      <w:r w:rsidR="00D47E9C" w:rsidRPr="00D47E9C">
        <w:t xml:space="preserve">. </w:t>
      </w:r>
      <w:r w:rsidR="00D47E9C">
        <w:t xml:space="preserve">Συγχρόνως </w:t>
      </w:r>
      <w:r w:rsidR="00527587">
        <w:t>αναβαθμίζει</w:t>
      </w:r>
      <w:r w:rsidR="002D4B17">
        <w:t xml:space="preserve"> τη δικαιοκρατικότητα της κλασσικής κατ’ αντιδικίαν ποινικής δίκης </w:t>
      </w:r>
      <w:r w:rsidR="00E67FD3">
        <w:t xml:space="preserve">σε δύο </w:t>
      </w:r>
      <w:r w:rsidR="00527587">
        <w:t xml:space="preserve">επίεπεδα: Αφενός με την ενίσχυση της δικονομικής </w:t>
      </w:r>
      <w:r w:rsidR="009D1CE4">
        <w:t>θέση</w:t>
      </w:r>
      <w:r w:rsidR="00527587">
        <w:t>ς</w:t>
      </w:r>
      <w:r w:rsidR="009D1CE4">
        <w:t xml:space="preserve"> του κατηγορουμένου</w:t>
      </w:r>
      <w:r w:rsidR="00527587">
        <w:t xml:space="preserve">και αφετέρου </w:t>
      </w:r>
      <w:r w:rsidR="009D1CE4">
        <w:t xml:space="preserve"> με στοχευμένες μεταβολές σε επί μέρους διαδικαστικά ζητήματα</w:t>
      </w:r>
      <w:r w:rsidR="00527587">
        <w:t xml:space="preserve">, μέσω των οποίων </w:t>
      </w:r>
      <w:r w:rsidR="009D1CE4">
        <w:t xml:space="preserve">  επιχειρεί  να εξορθολογίσει,  αλλά και να απλουστεύει τη διαδικασία απονομής της ποινικής δικαιοσύνης. </w:t>
      </w:r>
    </w:p>
    <w:p w:rsidR="009D1CE4" w:rsidRDefault="009D1CE4">
      <w:pPr>
        <w:ind w:firstLine="720"/>
        <w:jc w:val="both"/>
      </w:pPr>
    </w:p>
    <w:p w:rsidR="009315C4" w:rsidRPr="009D1CE4" w:rsidRDefault="009D1CE4">
      <w:pPr>
        <w:ind w:firstLine="720"/>
        <w:jc w:val="both"/>
        <w:rPr>
          <w:b/>
          <w:bCs/>
        </w:rPr>
      </w:pPr>
      <w:r>
        <w:rPr>
          <w:b/>
          <w:bCs/>
        </w:rPr>
        <w:t xml:space="preserve">ΙΙ. </w:t>
      </w:r>
      <w:r w:rsidR="00527587">
        <w:rPr>
          <w:b/>
          <w:bCs/>
        </w:rPr>
        <w:t>Οι</w:t>
      </w:r>
      <w:r>
        <w:rPr>
          <w:b/>
          <w:bCs/>
        </w:rPr>
        <w:t xml:space="preserve"> νέες εναλλακτικές διαδικασίες</w:t>
      </w:r>
    </w:p>
    <w:p w:rsidR="009315C4" w:rsidRDefault="00992359">
      <w:pPr>
        <w:ind w:firstLine="720"/>
        <w:jc w:val="both"/>
      </w:pPr>
      <w:r w:rsidRPr="001A6C79">
        <w:rPr>
          <w:b/>
          <w:u w:val="single"/>
        </w:rPr>
        <w:t>Α)</w:t>
      </w:r>
      <w:r w:rsidR="003A719C" w:rsidRPr="001A6C79">
        <w:rPr>
          <w:b/>
          <w:u w:val="single"/>
        </w:rPr>
        <w:t>Αποχή από την ποινική δίωξη</w:t>
      </w:r>
      <w:r w:rsidR="003A719C" w:rsidRPr="001A6C79">
        <w:t xml:space="preserve">: </w:t>
      </w:r>
      <w:r w:rsidR="003A719C">
        <w:t>Στο άρθρο 48 ΚΠΔ, το οποίο έχει ως πρότυπο την § 153</w:t>
      </w:r>
      <w:r w:rsidR="003A719C">
        <w:rPr>
          <w:lang w:val="de-DE"/>
        </w:rPr>
        <w:t>aStPO</w:t>
      </w:r>
      <w:r w:rsidR="003A719C">
        <w:t xml:space="preserve">, προβλέπεται η δυνατότητα αποχής από την ποινική δίωξη μικρής ή μεσαίας βαρύτητας πλημμελημάτων, η οποία εξαρτάται από την εκπλήρωση εξωποινικών  όρων προσαρμοσμένων στο είδος του εγκλήματος,  όπως λ.χ.  συμφιλίωση με τον παθόντα,  καταβολή ποσού για κοινωφελείς σκοπούς ή  παρακολούθηση μαθημάτων οδήγησης. </w:t>
      </w:r>
      <w:r w:rsidR="00F646AA">
        <w:rPr>
          <w:lang w:val="en-US"/>
        </w:rPr>
        <w:t>M</w:t>
      </w:r>
      <w:r w:rsidR="003A719C">
        <w:t xml:space="preserve">ε αποχή από την ποινική δίωξη </w:t>
      </w:r>
      <w:r w:rsidR="00F646AA">
        <w:t>συνδέεται και</w:t>
      </w:r>
      <w:r w:rsidR="003A719C">
        <w:t xml:space="preserve"> η αποκατάσταση  της επελθούσας από το έγκλημα ζημίας, όχι μόνο στα εγκλήματα, που είναι κατά τον ΠΚ δεκτικά έμπρακτ</w:t>
      </w:r>
      <w:r w:rsidR="00266973">
        <w:t>η</w:t>
      </w:r>
      <w:r w:rsidR="003A719C">
        <w:t xml:space="preserve">ς μετάνοιας, αλλά και σε άλλα συγγενή με περιουσιακή διάσταση, όπως η πλαστογραφία, η ψευδής βεβαίωση, η λαθρεμπορία, η κοινοτική απάτη, η νομιμοποίηση εσόδων από εγκληματική δραστηριότητα και τα φορολογικά αδικήματα (άρθρα 48 και 50 ΚΠΔ). Όταν </w:t>
      </w:r>
      <w:r w:rsidR="003A719C">
        <w:lastRenderedPageBreak/>
        <w:t>όμως τα ανωτέρω εγκλήματα έχουν χαρακτήρα κακουργήματος  τίθεται ως πρόσθετος για την αποχή από την ποινική δίωξη όρος η μη τέλεση ομοειδούς κακουργήματος ή πλημ</w:t>
      </w:r>
      <w:r w:rsidR="00BB3D68">
        <w:t>μ</w:t>
      </w:r>
      <w:r w:rsidR="003A719C">
        <w:t>ελήματος εντός τριετίας (ά</w:t>
      </w:r>
      <w:r w:rsidR="00BB3D68">
        <w:t>ρ</w:t>
      </w:r>
      <w:r w:rsidR="003A719C">
        <w:t>θρο 49 ΚΠΔ).</w:t>
      </w:r>
    </w:p>
    <w:p w:rsidR="009315C4" w:rsidRDefault="00992359">
      <w:pPr>
        <w:ind w:firstLine="720"/>
        <w:jc w:val="both"/>
      </w:pPr>
      <w:r w:rsidRPr="001A6C79">
        <w:rPr>
          <w:b/>
          <w:u w:val="single"/>
        </w:rPr>
        <w:t xml:space="preserve">Β) </w:t>
      </w:r>
      <w:r w:rsidR="003A719C" w:rsidRPr="001A6C79">
        <w:rPr>
          <w:b/>
          <w:u w:val="single"/>
        </w:rPr>
        <w:t>Ποινική συνδιαλλαγή</w:t>
      </w:r>
      <w:r w:rsidR="003A719C">
        <w:t>: Ο νέος θεσμός στηρίζεται στο πρότυπο  του ισχύοντος άρθρου 308Β ΚΠΔ, το πεδίο εφαρμογής του οποίου διευρύνεται σημαντικά. Συγκεκριμένα καθίστανται δεκτικά συνδιαλλαγής όλα τα προ</w:t>
      </w:r>
      <w:r w:rsidR="00266973">
        <w:t>α</w:t>
      </w:r>
      <w:r w:rsidR="003A719C">
        <w:t>ναφερθέντα εγκλήματα, για τα οποία προβλέπεται  δυνατότητα αποχής από την ποινική δίωξη (ακόμη και όταν στρέφονται σε βάρος του Ελληνικού Δημοσίου)</w:t>
      </w:r>
      <w:r w:rsidR="00D10426">
        <w:t>. Η δυνατότητα συνδιαλλαγής</w:t>
      </w:r>
      <w:r w:rsidR="003A719C">
        <w:t xml:space="preserve">    παρέχεται κλιμακωτά σε δύο στάδια (: μέχρι την τυπική περάτωση της ανάκρισης και μέχρι  το πέρας της αποδεικτικής διαδικασίας στο πρωτοβάθμιο δικαστήριο) με τη διαφορά ότι στην τελευταία περίπτωση η απειλούμενη ποινή είναι μεγαλύτερη, </w:t>
      </w:r>
      <w:r w:rsidR="00042960">
        <w:t>τρία</w:t>
      </w:r>
      <w:r w:rsidR="003A719C">
        <w:t xml:space="preserve"> έτη αντί </w:t>
      </w:r>
      <w:r w:rsidR="00042960">
        <w:t>δύο</w:t>
      </w:r>
      <w:r w:rsidR="003A719C">
        <w:t xml:space="preserve">  (άρθρο 302</w:t>
      </w:r>
      <w:r w:rsidR="00142319">
        <w:t>ΚΠΔ</w:t>
      </w:r>
      <w:r w:rsidR="003A719C">
        <w:t>). Αρμόδιο δικαστήριο για την επικύρωση του πρακτικού συνδιαλλαγής και την επιβολή της μειωμένης ποινής είναι το Μονομελές Εφετείο, στο οποίο η υπόθεση εισάγεται με κλητήριο θέσπισμα. Έτσι διαμορφώνεται ένα συνεκτικό και ορθολογικό σύστημα,  σύμφωνα με το οποίο όσο νωρίτερα  αποκαθίσταται η ζημία τόσο ευμενέστερη είναι η ποινική μεταχείριση του υπαιτίου. Στην άμεση   ικανοποίηση του παθόντος αποσκοπεί η  παρεχόμενη στο άρθρο 304 ΚΠΔ δυνατότητα του κατηγορουμένου να συναινέσει στην οριστική απόδοση στον παθόντα δεσμευμένων περιουσιακών στοιχείων ήδη κατά το στάδιο της προδικασίας κατά τα</w:t>
      </w:r>
      <w:r w:rsidR="00266973">
        <w:t xml:space="preserve"> προβλεπόμενα στο</w:t>
      </w:r>
      <w:r w:rsidR="003A719C">
        <w:t xml:space="preserve"> Ν. 4312/2014, ο οποίος καταργείται.   </w:t>
      </w:r>
    </w:p>
    <w:p w:rsidR="009315C4" w:rsidRDefault="00992359">
      <w:pPr>
        <w:ind w:firstLine="720"/>
        <w:jc w:val="both"/>
      </w:pPr>
      <w:r w:rsidRPr="001A6C79">
        <w:rPr>
          <w:b/>
          <w:u w:val="single"/>
        </w:rPr>
        <w:t xml:space="preserve">Γ) </w:t>
      </w:r>
      <w:r w:rsidR="003A719C" w:rsidRPr="001A6C79">
        <w:rPr>
          <w:b/>
          <w:u w:val="single"/>
        </w:rPr>
        <w:t>Ποινική διαπραγμάτευση</w:t>
      </w:r>
      <w:r w:rsidR="003A719C" w:rsidRPr="001A6C79">
        <w:t xml:space="preserve">: </w:t>
      </w:r>
      <w:r w:rsidR="00266973">
        <w:t>Παγκοσμίως η</w:t>
      </w:r>
      <w:r w:rsidR="003A719C">
        <w:t xml:space="preserve"> αιχμή του δόρατος των κατά παρέκκλιση ποινικών διαδικασιών είναι ο αγγλοσαξωνικής προελεύσεως θεσμός  της ποινικής διαπραγμάτευσης (</w:t>
      </w:r>
      <w:r w:rsidR="003A719C">
        <w:rPr>
          <w:lang w:val="de-DE"/>
        </w:rPr>
        <w:t>PleaBargaining</w:t>
      </w:r>
      <w:r w:rsidR="003A719C">
        <w:t xml:space="preserve">), </w:t>
      </w:r>
      <w:r w:rsidR="00C25181">
        <w:t>ο</w:t>
      </w:r>
      <w:r w:rsidR="003A719C">
        <w:t xml:space="preserve"> οποίο</w:t>
      </w:r>
      <w:r w:rsidR="00C25181">
        <w:t>ς</w:t>
      </w:r>
      <w:r w:rsidR="003A719C">
        <w:t xml:space="preserve"> ανταμείβει με μειωμένη ποινή </w:t>
      </w:r>
      <w:r w:rsidR="00C25181">
        <w:t>την</w:t>
      </w:r>
      <w:r w:rsidR="003A719C">
        <w:t xml:space="preserve"> ομολογία του κατηγορουμένου. </w:t>
      </w:r>
      <w:r w:rsidR="00266973">
        <w:t xml:space="preserve">Σύμφωνα με το </w:t>
      </w:r>
      <w:r w:rsidR="003A719C">
        <w:t>άρθρο 303 ΚΠΔ</w:t>
      </w:r>
      <w:r w:rsidR="00266973">
        <w:t xml:space="preserve"> δ</w:t>
      </w:r>
      <w:r w:rsidR="003A719C">
        <w:t xml:space="preserve">εκτικά διαπραγμάτευσης είναι όλα τα πλημμελήματα και κακουργήματα. Από τα τελευταία εξαιρούνται τα απειλούμενα με ισόβια κάθειρξη,  τα στρεφόμενα σε βάρος της γενετήσιας ελευθερίας και το κακούργημα της συμμετοχής σε τρομοκρατική οργάνωση. Η διαπραγμάτευση διεξάγεται μεταξύ  κατηγορουμένου και Εισαγγελέα. </w:t>
      </w:r>
      <w:r w:rsidR="00EC431B">
        <w:t>Στ</w:t>
      </w:r>
      <w:r w:rsidR="003A719C">
        <w:t>ο πρακτικό διαπραγμάτευσης</w:t>
      </w:r>
      <w:r w:rsidR="00026293">
        <w:t xml:space="preserve"> περιέχεται η ομολογία και</w:t>
      </w:r>
      <w:r w:rsidR="00EC431B">
        <w:t xml:space="preserve"> αναφέρεται  η </w:t>
      </w:r>
      <w:r w:rsidR="003A719C">
        <w:t>συμπεφωνημένη ποινή, η οποία στα κακουργήματα δεν μπορεί να είναι κατώτερη των δύο ετών ούτε ανώτερη των πέντε ετών στα κακουργήματα, που τιμωρούνται με κάθειρξη μέχρι δέκα ετών ή επτά ετών στα υπόλοιπα κακουργήματα. Αρμόδιο για την επικύρωση του πρακτικού διαπραγμάτευσης είναι το Μονομελές Εφετείο.</w:t>
      </w:r>
    </w:p>
    <w:p w:rsidR="009315C4" w:rsidRDefault="00992359">
      <w:pPr>
        <w:ind w:firstLine="720"/>
        <w:jc w:val="both"/>
      </w:pPr>
      <w:r w:rsidRPr="001A6C79">
        <w:rPr>
          <w:b/>
          <w:u w:val="single"/>
        </w:rPr>
        <w:t xml:space="preserve">Δ) </w:t>
      </w:r>
      <w:r w:rsidR="003A719C" w:rsidRPr="001A6C79">
        <w:rPr>
          <w:b/>
          <w:u w:val="single"/>
        </w:rPr>
        <w:t xml:space="preserve"> Ποινική διαταγή</w:t>
      </w:r>
      <w:r w:rsidR="003A719C">
        <w:t xml:space="preserve">: Ο  θεσμός της ποινικής διαταγής καταστρώνεται στα άρθρα 409 ΚΠΔ με βασικό χαρακτηριστικό γνώρισμα την επιβολή σημαντικά μειωμένης ποινής για μικρής απαξίας πλημμελήματα αρμοδιότητας του Μονομελούς Πλημ/κείου χωρίς ακροαματική διαδικασία. Ο νέος θεσμός αποτελεί μεταφορά του αντίστοιχου γερμανικού </w:t>
      </w:r>
      <w:r w:rsidR="003A719C">
        <w:rPr>
          <w:lang w:val="de-DE"/>
        </w:rPr>
        <w:t>Strafbefehl</w:t>
      </w:r>
      <w:r w:rsidR="003A719C">
        <w:t xml:space="preserve"> (§ 407) που εφαρμόζεται επί δεκαετίες με αξιοσημείωτη επιτυχία  στη Γερμανία. Η έκδοση της ποινικής διαταγής σε δημόσια συνεδρίαση καθώς και η επανεκδίκαση της υπόθεσης σύμφωνα με την κοινή διαδικασία, εφόσον υποβληθούν αντιρρήσεις, διασφαλίζουν τη συνταγματικότητα του νέου θεσμού.</w:t>
      </w:r>
    </w:p>
    <w:p w:rsidR="009D1CE4" w:rsidRDefault="009D1CE4">
      <w:pPr>
        <w:ind w:firstLine="720"/>
        <w:jc w:val="both"/>
      </w:pPr>
    </w:p>
    <w:p w:rsidR="009D1CE4" w:rsidRPr="009D1CE4" w:rsidRDefault="009D1CE4" w:rsidP="00636997">
      <w:pPr>
        <w:ind w:firstLine="720"/>
        <w:jc w:val="both"/>
        <w:rPr>
          <w:b/>
          <w:bCs/>
        </w:rPr>
      </w:pPr>
      <w:r>
        <w:rPr>
          <w:b/>
          <w:bCs/>
        </w:rPr>
        <w:t>ΙΙ. Η αναβάθμιση της δικονομικής θέσης του υπόπτου και του κατηγορουμένου</w:t>
      </w:r>
    </w:p>
    <w:p w:rsidR="009D1CE4" w:rsidRDefault="00832F60" w:rsidP="00832F60">
      <w:pPr>
        <w:ind w:firstLine="720"/>
        <w:jc w:val="both"/>
      </w:pPr>
      <w:r>
        <w:t xml:space="preserve">- </w:t>
      </w:r>
      <w:r w:rsidR="009D1CE4">
        <w:t xml:space="preserve">Στην  προκαταρκτική εξέταση καθιερώνεται υποχρέωση ενημέρωσης του υπόπτου για την ποινική διάταξη, η παραβίαση της οποίας διερευνάται, καθώς και των θεμάτων επί των οποίων θα παράσχει εξηγήσεις (άρθρο 244 παρ. 1). Αν πρόκειται να ασκηθεί ποινική </w:t>
      </w:r>
      <w:r w:rsidR="009D1CE4">
        <w:lastRenderedPageBreak/>
        <w:t xml:space="preserve">δίωξη για πράξη ουσιωδώς διαφορετική εκείνης, για την οποία παρασχέσθηκαν εξηγήσεις, ο ύποπτος καλείται σε συμπληρωματική παροχή εξηγήσεων (άρθρο 244 παρ. 4). </w:t>
      </w:r>
    </w:p>
    <w:p w:rsidR="009315C4" w:rsidRDefault="00832F60" w:rsidP="00832F60">
      <w:pPr>
        <w:ind w:firstLine="720"/>
        <w:jc w:val="both"/>
      </w:pPr>
      <w:r>
        <w:t xml:space="preserve">- </w:t>
      </w:r>
      <w:r w:rsidR="009D1CE4">
        <w:t>Προβλέπεται ότι δημιουργείται α</w:t>
      </w:r>
      <w:r w:rsidR="003A719C">
        <w:t xml:space="preserve">πόλυτη ακυρότητα και </w:t>
      </w:r>
      <w:r w:rsidR="009D1CE4">
        <w:t xml:space="preserve">σε περίπτωση </w:t>
      </w:r>
      <w:r w:rsidR="003A719C">
        <w:t>παραβίαση</w:t>
      </w:r>
      <w:r w:rsidR="009D1CE4">
        <w:t>ς των</w:t>
      </w:r>
      <w:r w:rsidR="003A719C">
        <w:t xml:space="preserve"> υπερασπιστικών δικαιωμάτων </w:t>
      </w:r>
      <w:r w:rsidR="009D1CE4">
        <w:t xml:space="preserve">και </w:t>
      </w:r>
      <w:r w:rsidR="003A719C">
        <w:t>του υπόπτου (άρθρο 171</w:t>
      </w:r>
      <w:r w:rsidR="009D1CE4">
        <w:t xml:space="preserve"> παρ. 1 δ</w:t>
      </w:r>
      <w:r w:rsidR="003A719C">
        <w:t xml:space="preserve">) </w:t>
      </w:r>
    </w:p>
    <w:p w:rsidR="009D1CE4" w:rsidRDefault="00832F60" w:rsidP="00832F60">
      <w:pPr>
        <w:ind w:firstLine="720"/>
        <w:jc w:val="both"/>
      </w:pPr>
      <w:r>
        <w:t xml:space="preserve">- </w:t>
      </w:r>
      <w:r w:rsidR="009D1CE4">
        <w:t xml:space="preserve">Καθιερώνεται δικαίωμα του κατηγορουμένου να ζητά με αυτοτελή αιτιολογημένη αίτησή του στον ανακριτή τη διεξαγωγή αποδείξεων προς αντίκρουση της κατηγορίας (άρθρο 102)  </w:t>
      </w:r>
    </w:p>
    <w:p w:rsidR="009D1CE4" w:rsidRDefault="00832F60" w:rsidP="00832F60">
      <w:pPr>
        <w:ind w:firstLine="720"/>
        <w:jc w:val="both"/>
      </w:pPr>
      <w:r>
        <w:t xml:space="preserve">- </w:t>
      </w:r>
      <w:r w:rsidR="009D1CE4">
        <w:t>Το δικαίωμα του κατηγορουμένου να λάβει γνώση της εισαγγελικής πρότασης επεκτείνεται και στις προτάσεις που υποβάλλονται για την έκδοση παρεμπίπτοντος βουλεύματος (άρθρο 308 παρ. 2 εδ. β’)</w:t>
      </w:r>
    </w:p>
    <w:p w:rsidR="009315C4" w:rsidRDefault="00832F60" w:rsidP="00832F60">
      <w:pPr>
        <w:ind w:firstLine="720"/>
        <w:jc w:val="both"/>
      </w:pPr>
      <w:r>
        <w:t xml:space="preserve">- </w:t>
      </w:r>
      <w:r w:rsidR="009D1CE4">
        <w:t xml:space="preserve">Προβλέπεται ότι σε δίκες μακράς διαρκείας η δικαιολογημένη παραίτηση του πληρεξουσίου δικηγόρου ή η ανάκληση της προς αυτόν εντολής εμποδίζει την πρόοδο της δίκης και θεμελιώνει δικαίωμα του κατηγορουμένου να ζητήσει τον αυτεπάγγελτο διορισμό δικηγόρου (άρθρο 340 παρ. 2 εδ, τελ.) </w:t>
      </w:r>
    </w:p>
    <w:p w:rsidR="009315C4" w:rsidRDefault="00832F60" w:rsidP="00832F60">
      <w:pPr>
        <w:ind w:firstLine="720"/>
        <w:jc w:val="both"/>
      </w:pPr>
      <w:r>
        <w:t xml:space="preserve">- </w:t>
      </w:r>
      <w:r w:rsidR="009D1CE4">
        <w:t>Καθιερώνεται δ</w:t>
      </w:r>
      <w:r w:rsidR="003A719C">
        <w:t>ικαίωμα του κατηγορουμένου να ζητεί τον αναγκαίο χρόνο προετοιμασίας για την αντίκρουση των πιθανών επιτρεπτών μεταβολών της κατηγορίας</w:t>
      </w:r>
      <w:r>
        <w:t xml:space="preserve"> στο ακροατήριο</w:t>
      </w:r>
      <w:r w:rsidR="003A719C">
        <w:t xml:space="preserve"> (άρθρο 343 παρ. 2). </w:t>
      </w:r>
    </w:p>
    <w:p w:rsidR="009D1CE4" w:rsidRDefault="00832F60" w:rsidP="00832F60">
      <w:pPr>
        <w:ind w:firstLine="720"/>
        <w:jc w:val="both"/>
      </w:pPr>
      <w:r>
        <w:t xml:space="preserve">- </w:t>
      </w:r>
      <w:r w:rsidR="009D1CE4">
        <w:t>Στην περίπτωση ανάγνωσης εγγράφου που προσκομίζεται για πρώτη φορά στο ακροατήριο και ασκεί ουσιώδη επιρροή στην έκβαση της δίκης ο διάδικος που δεν το προσκόμισε έχει δικαίωμα να ζητήσει διακοπή της δίκης, προκειμένου να τοποθετηθεί σχετικά με το περιεχόμενο του εγγράφου (άρθρο 362 παρ. 3)</w:t>
      </w:r>
    </w:p>
    <w:p w:rsidR="009D1CE4" w:rsidRDefault="00832F60" w:rsidP="00832F60">
      <w:pPr>
        <w:ind w:firstLine="720"/>
        <w:jc w:val="both"/>
      </w:pPr>
      <w:r>
        <w:t xml:space="preserve">- </w:t>
      </w:r>
      <w:r w:rsidR="009D1CE4">
        <w:t xml:space="preserve">Οι προδικαστικές καταθέσεις των μαρτύρων, των οποίων η εμφάνιση στο ακροατήριο είναι εφικτή,  επιτρέπεται μόνον εφόσον συναινεί ρητώς ο κατηγορούμενος ή ο συνήγορός του με δήλωση που καταχωρίζεται στα πρακτικά (άρθρο 363 παρ. 2) </w:t>
      </w:r>
    </w:p>
    <w:p w:rsidR="009D1CE4" w:rsidRDefault="00832F60" w:rsidP="00832F60">
      <w:pPr>
        <w:ind w:firstLine="720"/>
        <w:jc w:val="both"/>
      </w:pPr>
      <w:r>
        <w:t xml:space="preserve">- </w:t>
      </w:r>
      <w:r w:rsidR="009D1CE4">
        <w:t>Καθιερώνεται δικαίωμα του κατηγορουμένου να υποβάλει απευθείας (και όχι με τη μεσολάβηση του προεδερεύοντος, όπως προβλεπόταν μέχρι τώρα) ερωτήσεις σ</w:t>
      </w:r>
      <w:r>
        <w:t>ε</w:t>
      </w:r>
      <w:r w:rsidR="009D1CE4">
        <w:t xml:space="preserve"> συγκατηγορούμενο που τον ενοχοποιεί (άρθρο 365 παρ. 1 εδ. τελ.)  </w:t>
      </w:r>
    </w:p>
    <w:p w:rsidR="009D1CE4" w:rsidRDefault="009D1CE4" w:rsidP="009D1CE4">
      <w:pPr>
        <w:jc w:val="both"/>
      </w:pPr>
    </w:p>
    <w:p w:rsidR="009D1CE4" w:rsidRDefault="009D1CE4" w:rsidP="009D1CE4">
      <w:pPr>
        <w:ind w:left="720"/>
        <w:jc w:val="both"/>
        <w:rPr>
          <w:b/>
          <w:bCs/>
        </w:rPr>
      </w:pPr>
      <w:r>
        <w:rPr>
          <w:b/>
          <w:bCs/>
        </w:rPr>
        <w:t>ΙΙΙ. Διαδικαστικές βελτιώσεις</w:t>
      </w:r>
    </w:p>
    <w:p w:rsidR="009D1CE4" w:rsidRPr="009D1CE4" w:rsidRDefault="009D1CE4" w:rsidP="009D1CE4">
      <w:pPr>
        <w:ind w:firstLine="720"/>
        <w:jc w:val="both"/>
        <w:rPr>
          <w:u w:val="single"/>
        </w:rPr>
      </w:pPr>
      <w:r>
        <w:rPr>
          <w:u w:val="single"/>
        </w:rPr>
        <w:t>Α. Η υποστήριξη της κατηγορίας</w:t>
      </w:r>
    </w:p>
    <w:p w:rsidR="009D1CE4" w:rsidRDefault="009D1CE4" w:rsidP="009D1CE4">
      <w:pPr>
        <w:ind w:firstLine="720"/>
        <w:jc w:val="both"/>
      </w:pPr>
      <w:r>
        <w:t>Ο θεσμός της  πολιτικής αγωγής καταργείται και  αντικαθίσταται από την υποστήριξη της κατηγορίας. Αυτό σημαίνει ότι ο αμέσως εκ του εγκλήματος παθών θα καθίσταται διάδικος χωρίς να απαιτείται η εισαγωγή της (συνήθως συμβολικής) αστικής αξίωσης στην ποινική δίκη. Έτσι αναδεικνύεται ο προεχόντως ποινικός χαρακτήρας της πολιτικής αγωγής και αίρονται τα προσκόμματα, τα οποία  όρθωνε ο προϊσχύσας ΚΠΔ στην παράσταση του πολιτικώς ενά</w:t>
      </w:r>
      <w:r w:rsidR="00E01D3B">
        <w:t>γ</w:t>
      </w:r>
      <w:r>
        <w:t>οντ</w:t>
      </w:r>
      <w:r w:rsidR="00E01D3B">
        <w:t>ος</w:t>
      </w:r>
      <w:r>
        <w:t xml:space="preserve">, όπως λ.χ. η έκδοση οριστικής απόφασης του πολιτικού δικαστηρίου ή η εκ των υστέρων παραγραφή της αστικής αξίωσης. </w:t>
      </w:r>
      <w:r w:rsidR="00E01D3B">
        <w:t xml:space="preserve">Το δικαίωμα προς </w:t>
      </w:r>
      <w:r>
        <w:t xml:space="preserve">υποστήριξη της κατηγορίας </w:t>
      </w:r>
      <w:r w:rsidR="00E01D3B">
        <w:t>παρέχεται στους</w:t>
      </w:r>
      <w:r>
        <w:t xml:space="preserve"> δικαιούμενο</w:t>
      </w:r>
      <w:r w:rsidR="00E01D3B">
        <w:t xml:space="preserve">υς </w:t>
      </w:r>
      <w:r>
        <w:t>κατά τον αστικό κώδικα. Το αστικό κριτήριο προκρίθηκε αντί του αμιγώς ποινικού  για λόγους πρακτικούς που συνδέονται με την πλούσια νομολογιακή επεξεργασία του επί δεκαετίες.</w:t>
      </w:r>
      <w:r w:rsidR="00844507">
        <w:t xml:space="preserve"> Σύμφωνα  με</w:t>
      </w:r>
      <w:r>
        <w:t xml:space="preserve"> το άρθρο 65 δεν καταλύουν το δικαίωμα παράστασης μεταγενέστερα γεγονότα που καταλύουν την αστική αξίωση, όπως η παραγραφή ή η καταβολή του ποσού. </w:t>
      </w:r>
    </w:p>
    <w:p w:rsidR="009D1CE4" w:rsidRDefault="009D1CE4" w:rsidP="009D1CE4">
      <w:pPr>
        <w:ind w:firstLine="720"/>
        <w:jc w:val="both"/>
      </w:pPr>
    </w:p>
    <w:p w:rsidR="009D1CE4" w:rsidRDefault="009D1CE4" w:rsidP="009D1CE4">
      <w:pPr>
        <w:ind w:firstLine="720"/>
        <w:jc w:val="both"/>
        <w:rPr>
          <w:u w:val="single"/>
        </w:rPr>
      </w:pPr>
      <w:r w:rsidRPr="009D1CE4">
        <w:rPr>
          <w:u w:val="single"/>
        </w:rPr>
        <w:t xml:space="preserve">Β. Η σύνταξη </w:t>
      </w:r>
      <w:r w:rsidR="001962E3">
        <w:rPr>
          <w:u w:val="single"/>
        </w:rPr>
        <w:t xml:space="preserve">του </w:t>
      </w:r>
      <w:r w:rsidRPr="009D1CE4">
        <w:rPr>
          <w:u w:val="single"/>
        </w:rPr>
        <w:t>κατηγορητηρίου από τον Εισαγγελέα</w:t>
      </w:r>
    </w:p>
    <w:p w:rsidR="009D1CE4" w:rsidRDefault="009D1CE4" w:rsidP="009D1CE4">
      <w:pPr>
        <w:ind w:firstLine="720"/>
        <w:jc w:val="both"/>
      </w:pPr>
      <w:r>
        <w:t>Παρ΄ όλο που το προϊσχύσαν άρθρο 246 παρ. 1 προέβλεπε ότι κατά την παραγγελία για διενέργεια κύριας ανάκρισης ο Εισαγγελέας εξειδικεύει την αξιόποινη πράξη και την ποινική διάταξη που την προβλέπει</w:t>
      </w:r>
      <w:r w:rsidR="00BA311E">
        <w:t xml:space="preserve">, </w:t>
      </w:r>
      <w:r>
        <w:t xml:space="preserve"> στην πράξη </w:t>
      </w:r>
      <w:r w:rsidR="00BD06F3">
        <w:t>οι</w:t>
      </w:r>
      <w:r>
        <w:t xml:space="preserve"> εισαγγελικές παραγγελίες περιορίζονταν μόνο στο τελευταίο, με συνέπεια</w:t>
      </w:r>
      <w:r w:rsidR="0063296C">
        <w:t xml:space="preserve"> η σύνταξη του κατηγορητηρίου </w:t>
      </w:r>
      <w:r>
        <w:t xml:space="preserve"> να </w:t>
      </w:r>
      <w:r w:rsidR="004D09AA">
        <w:t xml:space="preserve">ανατίθεται </w:t>
      </w:r>
      <w:r>
        <w:t xml:space="preserve"> στον ανακριτή. Η πρακτική αυτή δεν </w:t>
      </w:r>
      <w:r w:rsidR="00BA311E">
        <w:t xml:space="preserve">ήταν </w:t>
      </w:r>
      <w:r>
        <w:t>άμοιρη δογματικών, αλλά και πρακτικών προβλημάτων. Σε δογματικό επίπεδο διασπάται ο κανόνας ότι το κατηγορητήριο είναι έργο του εισαγγελέα, ενώ σε πρακτικό επίπεδο ο Ανακριτής πολλές φορές αντιμετώπιζε δυσκολίες (ιδίως σε ογκώδεις δικογραφίες) κατά τη σύνταξη, όταν δεν ήταν σαφές ποιά περιστατικά ήταν κατά την αντίληψη του Εισαγγελέα κρίσιμα για την εφαρμογή της αναφερόμενης στη δίωξη ποινικής διάταξης. Για το λόγο αυτό το άρθρο 246 παρ. 1 του νέου ΚΠΔ καθιερώνει την υποχρέωση του Εισαγγελέα (εξαιρουμένων των αυτοφώρων εγκλημάτων) να συ</w:t>
      </w:r>
      <w:r w:rsidR="00D34A52">
        <w:t>ντάσσει κατά την</w:t>
      </w:r>
      <w:r>
        <w:t xml:space="preserve"> παραγγελία για τη διενέργεια κύριας ανάκρισης γραπτό κατηγορητήριο, το οποίο</w:t>
      </w:r>
      <w:r w:rsidR="00D34A52">
        <w:t xml:space="preserve"> να </w:t>
      </w:r>
      <w:r>
        <w:t xml:space="preserve"> περιέχει όλα τα στοιχεία, που είναι γνωστά σ</w:t>
      </w:r>
      <w:r w:rsidR="00E775D3">
        <w:t xml:space="preserve">ε αυτόν </w:t>
      </w:r>
      <w:r>
        <w:t xml:space="preserve"> μέχρι την άσκηση της δίωξης. Βεβαίως, αν τυχόν προκύψουν κατά την διενέργεια της ανάκρισης νέες περιστάσεις στο πλαίσιο του ίδιου νομικού χαρακτηρισμού ο Ανακριτής διατηρεί το δικαίωμα να διορθώσει ή να συμπληρώσει το κατηγορητήριο (άρθρο 248 παρ. 2). </w:t>
      </w:r>
    </w:p>
    <w:p w:rsidR="009D1CE4" w:rsidRDefault="009D1CE4" w:rsidP="009D1CE4">
      <w:pPr>
        <w:ind w:firstLine="720"/>
        <w:jc w:val="both"/>
      </w:pPr>
    </w:p>
    <w:p w:rsidR="009D1CE4" w:rsidRDefault="009D1CE4" w:rsidP="009D1CE4">
      <w:pPr>
        <w:ind w:firstLine="720"/>
        <w:jc w:val="both"/>
        <w:rPr>
          <w:u w:val="single"/>
        </w:rPr>
      </w:pPr>
      <w:r>
        <w:rPr>
          <w:u w:val="single"/>
        </w:rPr>
        <w:t xml:space="preserve">Γ. </w:t>
      </w:r>
      <w:r w:rsidR="001962E3">
        <w:rPr>
          <w:u w:val="single"/>
        </w:rPr>
        <w:t>Κ</w:t>
      </w:r>
      <w:r>
        <w:rPr>
          <w:u w:val="single"/>
        </w:rPr>
        <w:t xml:space="preserve">ατάργηση της προανάκρισης/Αναβάθμιση της προκαταρκτικής εξέτασης </w:t>
      </w:r>
    </w:p>
    <w:p w:rsidR="009D1CE4" w:rsidRDefault="009D1CE4" w:rsidP="009D1CE4">
      <w:pPr>
        <w:ind w:firstLine="720"/>
        <w:jc w:val="both"/>
      </w:pPr>
      <w:r>
        <w:t>Ως γνωστόν ο θεσμός της προανάκρισης, που προβλεπόταν στο άρθρο 244 του παλαιού ΚΠΔ, είχε περιπέσει σε αχρησία, αφού είχε σχεδόν πλήρως υποκατασταθεί από  την προκαταρκτική εξέταση. Στο νέο ΚΠΔ η προανάκριση διατηρείται για καθαρά πρακτικούς λόγους</w:t>
      </w:r>
      <w:r w:rsidR="0015492F">
        <w:t xml:space="preserve"> και συγκεκριμένα</w:t>
      </w:r>
      <w:r>
        <w:t xml:space="preserve"> για να καλυφθεί η περίπτωση, που ο Εισαγγελέας Εφετών επί προσφυγής κατά κλητηρίου θεσπίσματος κρίνει αναγκαία τη διενέργεια πρόσθετων ανακριτικών πράξεων. Παραλλήλως η προκαταρκτική εξέταση </w:t>
      </w:r>
      <w:r w:rsidR="0015492F">
        <w:t>καθίσταται</w:t>
      </w:r>
      <w:r>
        <w:t xml:space="preserve"> υποχρεωτική</w:t>
      </w:r>
      <w:r w:rsidR="0015492F">
        <w:t xml:space="preserve"> (στα πρότυπα του Ν. 3160/2003)</w:t>
      </w:r>
      <w:r>
        <w:t xml:space="preserve"> όχι μόνο στα κακουργήματα, αλλά και στα πλημμελήματα , που ανήκουν στην αρμοδιότητα του Τριμελούς Πλημ/κείου ή  τελούνται από πρόσωπα ειδικής δωσιδικίας (άρθρο 43 παρ. 1)  </w:t>
      </w:r>
    </w:p>
    <w:p w:rsidR="009D1CE4" w:rsidRDefault="009D1CE4" w:rsidP="009D1CE4">
      <w:pPr>
        <w:ind w:firstLine="720"/>
        <w:jc w:val="both"/>
      </w:pPr>
    </w:p>
    <w:p w:rsidR="009D1CE4" w:rsidRDefault="009D1CE4" w:rsidP="009D1CE4">
      <w:pPr>
        <w:ind w:firstLine="720"/>
        <w:jc w:val="both"/>
        <w:rPr>
          <w:u w:val="single"/>
        </w:rPr>
      </w:pPr>
      <w:r>
        <w:rPr>
          <w:u w:val="single"/>
        </w:rPr>
        <w:t>Δ. Επιδόσεις</w:t>
      </w:r>
    </w:p>
    <w:p w:rsidR="009D1CE4" w:rsidRDefault="009D1CE4" w:rsidP="009D1CE4">
      <w:pPr>
        <w:ind w:firstLine="720"/>
        <w:jc w:val="both"/>
      </w:pPr>
      <w:r>
        <w:t xml:space="preserve">Προβλέπεται ότι σε περίπτωση επίδοσης με θυροκόλλησης  το βούλευμα , η απόφαση και η ποινική διαταγή σε έγχαρτη ή ψηφιακή μορφή εσωκλείονται σε σφραγισμένο φάκελλο (άρθρο 155 παρ. 2). Η επίδοση σε πρόσωπα άγνωστης διαμονής είναι δυνατή μόνον εφόσον προηγηθεί έρευνα σε τηλεφωνικούς καταλόγους ή στα δεδομένα δικαστικής ή φορολογικής αρχής και γίνεται πλέον στο γραμματέα της εισαγγελίας (άρθρα 157 παρ. 1 και 2) </w:t>
      </w:r>
    </w:p>
    <w:p w:rsidR="009D1CE4" w:rsidRDefault="009D1CE4" w:rsidP="009D1CE4">
      <w:pPr>
        <w:ind w:firstLine="720"/>
        <w:jc w:val="both"/>
      </w:pPr>
    </w:p>
    <w:p w:rsidR="009D1CE4" w:rsidRDefault="009D1CE4" w:rsidP="009D1CE4">
      <w:pPr>
        <w:ind w:firstLine="720"/>
        <w:jc w:val="both"/>
        <w:rPr>
          <w:u w:val="single"/>
        </w:rPr>
      </w:pPr>
      <w:r>
        <w:rPr>
          <w:u w:val="single"/>
          <w:lang w:val="en-US"/>
        </w:rPr>
        <w:t>E</w:t>
      </w:r>
      <w:r w:rsidRPr="009D1CE4">
        <w:rPr>
          <w:u w:val="single"/>
        </w:rPr>
        <w:t xml:space="preserve">. </w:t>
      </w:r>
      <w:r>
        <w:rPr>
          <w:u w:val="single"/>
        </w:rPr>
        <w:t>Ανακριτικές πράξεις</w:t>
      </w:r>
    </w:p>
    <w:p w:rsidR="009D1CE4" w:rsidRPr="009D1CE4" w:rsidRDefault="009D1CE4" w:rsidP="009D1CE4">
      <w:pPr>
        <w:ind w:firstLine="720"/>
        <w:jc w:val="both"/>
      </w:pPr>
      <w:r>
        <w:t>Υψηλής συμβολικής σημασίας είναι η προσθήκη της παρ. 2 του άρθρου 251, σύμφωνα με τ</w:t>
      </w:r>
      <w:r w:rsidR="00657E2E">
        <w:t xml:space="preserve">ην </w:t>
      </w:r>
      <w:r>
        <w:t xml:space="preserve"> οποί</w:t>
      </w:r>
      <w:r w:rsidR="00657E2E">
        <w:t xml:space="preserve">α </w:t>
      </w:r>
      <w:r>
        <w:t xml:space="preserve">κατά τη διενέργεια κάθε ανακριτικής πράξης είναι αναγκαία η </w:t>
      </w:r>
      <w:r>
        <w:lastRenderedPageBreak/>
        <w:t>τήρηση της αρχής της αναλογικότητας. Καινοτομία του ΚΠΔ αποτελεί η αυτοτελής πρόβλεψη της δυνατότητας του Ανακριτή να δεσμεύει περιουσιακά στοιχεία, που προέρχονται άμεσα ή έμμεσα από την αξιόποινη πράξη (άρθρο 261</w:t>
      </w:r>
      <w:r w:rsidR="00EA45E9">
        <w:t xml:space="preserve"> ΚΠΔ</w:t>
      </w:r>
      <w:r>
        <w:t>). Η δέσμευση περιουσιακών στοιχείων συνδυάζεται με τη δυνατότητα ικανοποίησης του παθόντος από τα δεσμευμένα περιουσιακά στοιχεία κατόπιν έγγραφης δήλωσης του κατηγορουμένου (άρθρο 304</w:t>
      </w:r>
      <w:r w:rsidR="00EA45E9">
        <w:t xml:space="preserve"> ΚΠΔ</w:t>
      </w:r>
      <w:r>
        <w:t>).</w:t>
      </w:r>
    </w:p>
    <w:p w:rsidR="009D1CE4" w:rsidRPr="009D1CE4" w:rsidRDefault="009D1CE4" w:rsidP="009D1CE4">
      <w:pPr>
        <w:ind w:firstLine="720"/>
        <w:jc w:val="both"/>
        <w:rPr>
          <w:u w:val="single"/>
        </w:rPr>
      </w:pPr>
    </w:p>
    <w:p w:rsidR="009D1CE4" w:rsidRDefault="001962E3" w:rsidP="009D1CE4">
      <w:pPr>
        <w:ind w:firstLine="720"/>
        <w:jc w:val="both"/>
        <w:rPr>
          <w:u w:val="single"/>
        </w:rPr>
      </w:pPr>
      <w:r>
        <w:rPr>
          <w:u w:val="single"/>
        </w:rPr>
        <w:t xml:space="preserve">ΣΤ. </w:t>
      </w:r>
      <w:r w:rsidR="009D1CE4">
        <w:rPr>
          <w:u w:val="single"/>
        </w:rPr>
        <w:t xml:space="preserve"> Κωλύματα μαρτύρων</w:t>
      </w:r>
    </w:p>
    <w:p w:rsidR="009D1CE4" w:rsidRPr="009D1CE4" w:rsidRDefault="009D1CE4" w:rsidP="009D1CE4">
      <w:pPr>
        <w:ind w:firstLine="720"/>
        <w:jc w:val="both"/>
      </w:pPr>
      <w:r>
        <w:t xml:space="preserve">Προβλέπεται για πρώτη </w:t>
      </w:r>
      <w:r w:rsidR="00EA45E9">
        <w:t xml:space="preserve">φορά </w:t>
      </w:r>
      <w:r>
        <w:t>ότι δεν εξετάζονται στο ακροατήριο ως μάρτυρες  αφενός τα πρόσωπα που έχουν απλώς παραπεμφθεί στο ακροατήριο για την ίδια πράξη και αφετέρου τα πρόσωπα που υποβοήθησαν το έργο της ανάκρισης στην ίδια υπόθεση (άρθρο 211 περ. α και β΄)</w:t>
      </w:r>
    </w:p>
    <w:p w:rsidR="009D1CE4" w:rsidRDefault="009D1CE4" w:rsidP="009D1CE4">
      <w:pPr>
        <w:ind w:firstLine="720"/>
        <w:jc w:val="both"/>
      </w:pPr>
    </w:p>
    <w:p w:rsidR="009D1CE4" w:rsidRDefault="001962E3" w:rsidP="009D1CE4">
      <w:pPr>
        <w:ind w:firstLine="720"/>
        <w:jc w:val="both"/>
        <w:rPr>
          <w:u w:val="single"/>
        </w:rPr>
      </w:pPr>
      <w:r>
        <w:rPr>
          <w:u w:val="single"/>
        </w:rPr>
        <w:t>Ζ</w:t>
      </w:r>
      <w:r w:rsidR="009D1CE4">
        <w:rPr>
          <w:u w:val="single"/>
        </w:rPr>
        <w:t>.  Ενδιάμεση διαδικασία</w:t>
      </w:r>
    </w:p>
    <w:p w:rsidR="009D1CE4" w:rsidRPr="009D1CE4" w:rsidRDefault="009D1CE4" w:rsidP="009D1CE4">
      <w:pPr>
        <w:ind w:firstLine="720"/>
        <w:jc w:val="both"/>
      </w:pPr>
      <w:r>
        <w:t xml:space="preserve">Καταργείται η εξαιρετική δικαιοδοσία του Συμβουλίου Εφετών στα εγκλήματα του Ν. 1608/1950 (ο οποίος ούτως ή άλλως καταργείται) και του Ν. 4022/2011. Έτσι δημιουργείται ένας ενιαίος τρόπος παραπομπής </w:t>
      </w:r>
      <w:r w:rsidR="0020587F">
        <w:t xml:space="preserve">με τη διαδικασία των βουλευμάτων </w:t>
      </w:r>
      <w:r>
        <w:t xml:space="preserve">και ο κατηγορούμενος διατηρεί σε όλα τα εγκλήματα το δικαίωμα έφεσης κατά του παραπεμπτικού βουλεύματος. </w:t>
      </w:r>
    </w:p>
    <w:p w:rsidR="009D1CE4" w:rsidRDefault="009D1CE4" w:rsidP="009D1CE4">
      <w:pPr>
        <w:ind w:firstLine="720"/>
        <w:jc w:val="both"/>
      </w:pPr>
    </w:p>
    <w:p w:rsidR="009D1CE4" w:rsidRDefault="001962E3" w:rsidP="009D1CE4">
      <w:pPr>
        <w:ind w:firstLine="720"/>
        <w:jc w:val="both"/>
        <w:rPr>
          <w:u w:val="single"/>
        </w:rPr>
      </w:pPr>
      <w:r>
        <w:rPr>
          <w:u w:val="single"/>
        </w:rPr>
        <w:t>Η</w:t>
      </w:r>
      <w:r w:rsidR="009D1CE4">
        <w:rPr>
          <w:u w:val="single"/>
        </w:rPr>
        <w:t>. Η κατάργηση των Μονομελών Εφετείων</w:t>
      </w:r>
    </w:p>
    <w:p w:rsidR="009D1CE4" w:rsidRDefault="009D1CE4" w:rsidP="009D1CE4">
      <w:pPr>
        <w:ind w:firstLine="720"/>
        <w:jc w:val="both"/>
      </w:pPr>
      <w:r>
        <w:t xml:space="preserve">Η </w:t>
      </w:r>
      <w:r w:rsidR="00A554AE">
        <w:t xml:space="preserve">κατάργηση </w:t>
      </w:r>
      <w:r>
        <w:t xml:space="preserve"> τ</w:t>
      </w:r>
      <w:r w:rsidR="00A554AE">
        <w:t>ω</w:t>
      </w:r>
      <w:r>
        <w:t xml:space="preserve">ν Μονομελών Εφετείων επικρίθηκε – κυρίως από τις δικαστικές ενώσεις – με το σκεπτικό ότι πρόκειται για επιτυχημένο θεσμό, ο οποίος συνέβαλε στην ταχεία διεκπεραίωση της ποινικής ύλης. </w:t>
      </w:r>
      <w:r w:rsidR="00B34EA7">
        <w:t>Η</w:t>
      </w:r>
      <w:r>
        <w:t xml:space="preserve"> επιτάχυνση είναι μεν ευκταία, αλλά δεν αποτελεί αυτοσκοπό. Δεν είναι τυχαίο ότι διαχρονικά</w:t>
      </w:r>
      <w:r w:rsidR="00B34EA7">
        <w:t xml:space="preserve"> -</w:t>
      </w:r>
      <w:r>
        <w:t xml:space="preserve"> με εξαίρεση την τελευταία δεκαετία </w:t>
      </w:r>
      <w:r w:rsidR="00B34EA7">
        <w:t xml:space="preserve">- </w:t>
      </w:r>
      <w:r>
        <w:t xml:space="preserve">ο έλληνας νομοθέτης επέλεγε για την εκδίκαση των εξ ορισμού σοβαρών (ανεξαρτήτως της </w:t>
      </w:r>
      <w:r w:rsidR="00B34EA7">
        <w:t>όποιας</w:t>
      </w:r>
      <w:r>
        <w:t xml:space="preserve"> αποδεικτική</w:t>
      </w:r>
      <w:r w:rsidR="00B34EA7">
        <w:t>ς</w:t>
      </w:r>
      <w:r>
        <w:t xml:space="preserve"> ευκολίας) κακουργηματικών πράξεων πολυμελ</w:t>
      </w:r>
      <w:r w:rsidR="00B34EA7">
        <w:t>εί</w:t>
      </w:r>
      <w:r>
        <w:t>ς συνθέσεις. Με αυτό το σκεπτικό το Μονομελές Εφετείο διατηρήθηκε αποκλειστικά για την εκδίκαση όλων των κακουργημάτων, στα οποία θα ακολουθηθούν οι εναλλακτικές διαδικασίες της ποινικής συνδιαλλαγής και της ποινικής διαπραγμάτευσης, καθώς και για τη συγχώνευση ποινών</w:t>
      </w:r>
      <w:r w:rsidR="00E61C40">
        <w:t xml:space="preserve"> με την προσδοκία ότι η </w:t>
      </w:r>
      <w:r>
        <w:t xml:space="preserve"> επιτυχία των νέων εναλλακτικών διαδικασιών θα </w:t>
      </w:r>
      <w:r w:rsidR="00103D0D">
        <w:t>αυξήσει θεαματικά τ</w:t>
      </w:r>
      <w:r w:rsidR="00BD101A">
        <w:t xml:space="preserve">ο ποσοστό </w:t>
      </w:r>
      <w:r w:rsidR="001E7F4C">
        <w:t>αρμοδιότητας του Μονομελούς Εφετείου</w:t>
      </w:r>
      <w:r>
        <w:t xml:space="preserve">. </w:t>
      </w:r>
    </w:p>
    <w:p w:rsidR="009D1CE4" w:rsidRDefault="009D1CE4" w:rsidP="009D1CE4">
      <w:pPr>
        <w:ind w:firstLine="720"/>
        <w:jc w:val="both"/>
      </w:pPr>
    </w:p>
    <w:p w:rsidR="009D1CE4" w:rsidRDefault="001962E3" w:rsidP="009D1CE4">
      <w:pPr>
        <w:ind w:firstLine="720"/>
        <w:jc w:val="both"/>
        <w:rPr>
          <w:u w:val="single"/>
        </w:rPr>
      </w:pPr>
      <w:r>
        <w:rPr>
          <w:u w:val="single"/>
        </w:rPr>
        <w:t>Θ</w:t>
      </w:r>
      <w:r w:rsidR="009D1CE4">
        <w:rPr>
          <w:u w:val="single"/>
        </w:rPr>
        <w:t>. Απλοποίηση και εκσυγχρονισμός της διαδικασίας άσκησης των ενδίκων μέσων</w:t>
      </w:r>
    </w:p>
    <w:p w:rsidR="009D1CE4" w:rsidRDefault="009D1CE4" w:rsidP="009D1CE4">
      <w:pPr>
        <w:ind w:firstLine="720"/>
        <w:jc w:val="both"/>
      </w:pPr>
      <w:r>
        <w:t xml:space="preserve">- Προβλέπεται για πρώτη φορά η δυνατότητα άσκησης ενδίκου μέσου με κατάθεση δικογράφου, για το οποίο συντάσσεται έκθεση εγχειρίσεως καθώς και η δυνατότητα του εισαγγελέα να ασκεί το ένδικο μέσο με τηλεμοιοτυπία ή ηλεκτρονική αλληλογραφία (άρθρο 474 παρ. 1) . </w:t>
      </w:r>
    </w:p>
    <w:p w:rsidR="009D1CE4" w:rsidRDefault="009D1CE4" w:rsidP="009D1CE4">
      <w:pPr>
        <w:ind w:firstLine="720"/>
        <w:jc w:val="both"/>
      </w:pPr>
      <w:r>
        <w:t xml:space="preserve">-  </w:t>
      </w:r>
      <w:r w:rsidR="00636997">
        <w:t>Π</w:t>
      </w:r>
      <w:r>
        <w:t>ροβλέπεται η ενημέ</w:t>
      </w:r>
      <w:r w:rsidR="00636997">
        <w:t>ρ</w:t>
      </w:r>
      <w:r>
        <w:t xml:space="preserve">ωση του κατηγορουμένου για την καθαρογραφή της απόφασης με μήνυμα ηλεκτρονικού ταχυδρομείου (άρθρο 473 παρ. 3). </w:t>
      </w:r>
    </w:p>
    <w:p w:rsidR="009D1CE4" w:rsidRDefault="009D1CE4" w:rsidP="009D1CE4">
      <w:pPr>
        <w:ind w:firstLine="720"/>
        <w:jc w:val="both"/>
      </w:pPr>
      <w:r>
        <w:lastRenderedPageBreak/>
        <w:t xml:space="preserve">- Τροποποιούνται  τα όρια του εκκλητού (δύο μήνες φυλάκισης στο Μονομελές Πλημ/κείο, τέσσερεις μήνες φυλάκισης στο Τριμελές Πλημ/κείο   και 2 έτη επί κακουργημάτων) – άρθρο 489 </w:t>
      </w:r>
    </w:p>
    <w:p w:rsidR="009D1CE4" w:rsidRDefault="009D1CE4" w:rsidP="009D1CE4">
      <w:pPr>
        <w:ind w:firstLine="720"/>
        <w:jc w:val="both"/>
      </w:pPr>
      <w:r>
        <w:t xml:space="preserve">- Προβλέπεται υποχρέωση αιτιολόγησης και των εισαγγελικών εφέσεων κατά καταδικαστικών αποφάσεων, εφόσον αυτές κατατείνουν στη χειροτέρευση της θέσης του κατηγορουμένου (άρθρο 490 παρ. 2)  </w:t>
      </w:r>
    </w:p>
    <w:p w:rsidR="009D1CE4" w:rsidRDefault="009D1CE4" w:rsidP="009D1CE4">
      <w:pPr>
        <w:ind w:firstLine="720"/>
        <w:jc w:val="both"/>
      </w:pPr>
      <w:r>
        <w:t xml:space="preserve">- </w:t>
      </w:r>
      <w:r w:rsidR="00EC4D2B">
        <w:t>Διευκρινίζεται ότι γ</w:t>
      </w:r>
      <w:r>
        <w:t>ια να ληφθούν υπόψη όλοι  οι λόγοι αναιρέσεως (εκτός από τη σχετική ακυρότητα) δεν απαιτείται να έχουν προταθεί στο δικαστήριο της ουσίας οι λόγοι που τους θεμελιώνουν (άρθρο 510 παρ. 2)</w:t>
      </w:r>
    </w:p>
    <w:p w:rsidR="009D1CE4" w:rsidRPr="009D1CE4" w:rsidRDefault="009D1CE4" w:rsidP="009D1CE4">
      <w:pPr>
        <w:ind w:firstLine="720"/>
        <w:jc w:val="both"/>
      </w:pPr>
      <w:r>
        <w:t xml:space="preserve">- </w:t>
      </w:r>
      <w:r w:rsidR="00282E0E">
        <w:t xml:space="preserve">Προβλέπεται ότι για </w:t>
      </w:r>
      <w:r>
        <w:t xml:space="preserve"> να λάβει αυτεπαγέλτως υπόψη ο Άρειος Πάγος την παραγραφή αρκεί ένας παραδεκτός λόγος αναίρεσης (άρθρο 511)</w:t>
      </w:r>
    </w:p>
    <w:sectPr w:rsidR="009D1CE4" w:rsidRPr="009D1CE4" w:rsidSect="0042503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126" w:rsidRDefault="00CF1126">
      <w:pPr>
        <w:spacing w:after="0" w:line="240" w:lineRule="auto"/>
      </w:pPr>
      <w:r>
        <w:separator/>
      </w:r>
    </w:p>
  </w:endnote>
  <w:endnote w:type="continuationSeparator" w:id="1">
    <w:p w:rsidR="00CF1126" w:rsidRDefault="00CF1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126" w:rsidRDefault="00CF1126">
      <w:pPr>
        <w:spacing w:after="0" w:line="240" w:lineRule="auto"/>
      </w:pPr>
      <w:r>
        <w:rPr>
          <w:color w:val="000000"/>
        </w:rPr>
        <w:separator/>
      </w:r>
    </w:p>
  </w:footnote>
  <w:footnote w:type="continuationSeparator" w:id="1">
    <w:p w:rsidR="00CF1126" w:rsidRDefault="00CF11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0CC1"/>
    <w:multiLevelType w:val="hybridMultilevel"/>
    <w:tmpl w:val="2ED06A6C"/>
    <w:lvl w:ilvl="0" w:tplc="81562E80">
      <w:start w:val="5"/>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3F2351C6"/>
    <w:multiLevelType w:val="multilevel"/>
    <w:tmpl w:val="C7D8305C"/>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autoHyphenation/>
  <w:characterSpacingControl w:val="doNotCompress"/>
  <w:footnotePr>
    <w:footnote w:id="0"/>
    <w:footnote w:id="1"/>
  </w:footnotePr>
  <w:endnotePr>
    <w:endnote w:id="0"/>
    <w:endnote w:id="1"/>
  </w:endnotePr>
  <w:compat/>
  <w:rsids>
    <w:rsidRoot w:val="009315C4"/>
    <w:rsid w:val="00026293"/>
    <w:rsid w:val="00042960"/>
    <w:rsid w:val="00103D0D"/>
    <w:rsid w:val="00142319"/>
    <w:rsid w:val="0015492F"/>
    <w:rsid w:val="001962E3"/>
    <w:rsid w:val="001A6C79"/>
    <w:rsid w:val="001E7F4C"/>
    <w:rsid w:val="001F3C6B"/>
    <w:rsid w:val="0020587F"/>
    <w:rsid w:val="00266973"/>
    <w:rsid w:val="00282E0E"/>
    <w:rsid w:val="0029486F"/>
    <w:rsid w:val="002A4FE9"/>
    <w:rsid w:val="002D4B17"/>
    <w:rsid w:val="003269A7"/>
    <w:rsid w:val="0038409A"/>
    <w:rsid w:val="003940F3"/>
    <w:rsid w:val="003A719C"/>
    <w:rsid w:val="00425037"/>
    <w:rsid w:val="004D09AA"/>
    <w:rsid w:val="004E0665"/>
    <w:rsid w:val="004F7BED"/>
    <w:rsid w:val="00527587"/>
    <w:rsid w:val="0063296C"/>
    <w:rsid w:val="00636997"/>
    <w:rsid w:val="00642890"/>
    <w:rsid w:val="00657E2E"/>
    <w:rsid w:val="006E2C08"/>
    <w:rsid w:val="006F4218"/>
    <w:rsid w:val="00720EC7"/>
    <w:rsid w:val="007B346D"/>
    <w:rsid w:val="00832F60"/>
    <w:rsid w:val="00836DEE"/>
    <w:rsid w:val="00844507"/>
    <w:rsid w:val="00850E09"/>
    <w:rsid w:val="008814E4"/>
    <w:rsid w:val="008F61D2"/>
    <w:rsid w:val="00911465"/>
    <w:rsid w:val="009315C4"/>
    <w:rsid w:val="00992359"/>
    <w:rsid w:val="009C57F4"/>
    <w:rsid w:val="009D1CE4"/>
    <w:rsid w:val="009F6463"/>
    <w:rsid w:val="00A500FB"/>
    <w:rsid w:val="00A554AE"/>
    <w:rsid w:val="00A62D89"/>
    <w:rsid w:val="00A739D6"/>
    <w:rsid w:val="00AF71EB"/>
    <w:rsid w:val="00B34EA7"/>
    <w:rsid w:val="00B9799E"/>
    <w:rsid w:val="00BA311E"/>
    <w:rsid w:val="00BB3D68"/>
    <w:rsid w:val="00BD06F3"/>
    <w:rsid w:val="00BD101A"/>
    <w:rsid w:val="00C24D02"/>
    <w:rsid w:val="00C25181"/>
    <w:rsid w:val="00CF1126"/>
    <w:rsid w:val="00D00D15"/>
    <w:rsid w:val="00D10426"/>
    <w:rsid w:val="00D34A52"/>
    <w:rsid w:val="00D47E9C"/>
    <w:rsid w:val="00E01D3B"/>
    <w:rsid w:val="00E61C40"/>
    <w:rsid w:val="00E67FD3"/>
    <w:rsid w:val="00E775D3"/>
    <w:rsid w:val="00E82902"/>
    <w:rsid w:val="00E95E83"/>
    <w:rsid w:val="00E97425"/>
    <w:rsid w:val="00EA45E9"/>
    <w:rsid w:val="00EC431B"/>
    <w:rsid w:val="00EC4D2B"/>
    <w:rsid w:val="00F4341B"/>
    <w:rsid w:val="00F646A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037"/>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425037"/>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2368</Words>
  <Characters>12793</Characters>
  <Application>Microsoft Office Word</Application>
  <DocSecurity>0</DocSecurity>
  <Lines>106</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Tzannetis</dc:creator>
  <cp:lastModifiedBy>Naka_maria</cp:lastModifiedBy>
  <cp:revision>2</cp:revision>
  <cp:lastPrinted>2019-05-14T15:12:00Z</cp:lastPrinted>
  <dcterms:created xsi:type="dcterms:W3CDTF">2019-06-27T09:55:00Z</dcterms:created>
  <dcterms:modified xsi:type="dcterms:W3CDTF">2019-06-27T09:55:00Z</dcterms:modified>
</cp:coreProperties>
</file>