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17366" w14:textId="5A414058" w:rsidR="00F035F2" w:rsidRPr="00F035F2" w:rsidRDefault="00F035F2" w:rsidP="000F563B">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14:ligatures w14:val="none"/>
        </w:rPr>
      </w:pPr>
      <w:r w:rsidRPr="00F035F2">
        <w:rPr>
          <w:rFonts w:ascii="Times New Roman" w:eastAsia="Times New Roman" w:hAnsi="Times New Roman" w:cs="Times New Roman"/>
          <w:kern w:val="36"/>
          <w:sz w:val="48"/>
          <w:szCs w:val="48"/>
          <w:lang w:eastAsia="el-GR"/>
          <w14:ligatures w14:val="none"/>
        </w:rPr>
        <w:t>ΑΠΟΦΑΣΕΙΣ ΣΥΝΤΟΝΙΣΤΙΚΗΣ ΕΠΙΤΡΟΠΗΣ (Ηράκλειο, Ιούλιος 2025)</w:t>
      </w:r>
    </w:p>
    <w:p w14:paraId="4644F715" w14:textId="77777777" w:rsidR="00F035F2" w:rsidRPr="00F035F2" w:rsidRDefault="00F035F2" w:rsidP="00F035F2">
      <w:pPr>
        <w:shd w:val="clear" w:color="auto" w:fill="FFFFFF"/>
        <w:spacing w:after="0" w:line="240" w:lineRule="auto"/>
        <w:rPr>
          <w:rFonts w:ascii="Helvetica" w:eastAsia="Times New Roman" w:hAnsi="Helvetica" w:cs="Helvetica"/>
          <w:color w:val="404040"/>
          <w:kern w:val="0"/>
          <w:lang w:eastAsia="el-GR"/>
          <w14:ligatures w14:val="none"/>
        </w:rPr>
      </w:pPr>
      <w:hyperlink r:id="rId4" w:history="1">
        <w:r w:rsidRPr="00F035F2">
          <w:rPr>
            <w:rFonts w:ascii="Helvetica" w:eastAsia="Times New Roman" w:hAnsi="Helvetica" w:cs="Helvetica"/>
            <w:color w:val="056FCB"/>
            <w:kern w:val="0"/>
            <w:u w:val="single"/>
            <w:lang w:eastAsia="el-GR"/>
            <w14:ligatures w14:val="none"/>
          </w:rPr>
          <w:t>Αποφάσεις Συντονιστικής</w:t>
        </w:r>
      </w:hyperlink>
    </w:p>
    <w:p w14:paraId="5EC7B11A" w14:textId="136ACC33" w:rsidR="00F035F2" w:rsidRPr="00F035F2" w:rsidRDefault="00F035F2" w:rsidP="00F035F2">
      <w:pPr>
        <w:shd w:val="clear" w:color="auto" w:fill="FFFFFF"/>
        <w:spacing w:after="0" w:line="240" w:lineRule="auto"/>
        <w:outlineLvl w:val="2"/>
        <w:rPr>
          <w:rFonts w:ascii="inherit" w:eastAsia="Times New Roman" w:hAnsi="inherit" w:cs="Helvetica"/>
          <w:b/>
          <w:bCs/>
          <w:color w:val="404040"/>
          <w:kern w:val="0"/>
          <w:sz w:val="27"/>
          <w:szCs w:val="27"/>
          <w:lang w:eastAsia="el-GR"/>
          <w14:ligatures w14:val="none"/>
        </w:rPr>
      </w:pPr>
    </w:p>
    <w:p w14:paraId="2DE20F6F" w14:textId="6700EA73" w:rsidR="00F035F2" w:rsidRPr="00F035F2" w:rsidRDefault="00F035F2" w:rsidP="00F035F2">
      <w:pPr>
        <w:shd w:val="clear" w:color="auto" w:fill="FFFFFF"/>
        <w:spacing w:after="0"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color w:val="404040"/>
          <w:kern w:val="0"/>
          <w:lang w:eastAsia="el-GR"/>
          <w14:ligatures w14:val="none"/>
        </w:rPr>
        <w:t xml:space="preserve">28/07/2025 </w:t>
      </w:r>
    </w:p>
    <w:p w14:paraId="5476D8C2" w14:textId="51321951"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color w:val="404040"/>
          <w:kern w:val="0"/>
          <w:lang w:eastAsia="el-GR"/>
          <w14:ligatures w14:val="none"/>
        </w:rPr>
        <w:t>Η Συντονιστική Επιτροπή της Ολομέλειας των Προέδρων των Δικηγορικών Συλλόγων Ελλάδος, η οποία συνεδρίασε στις 26.7.2025 στο Ηράκλειο Κρήτης, εξέδωσε την ακόλουθη ανακοίνωση:</w:t>
      </w:r>
    </w:p>
    <w:p w14:paraId="6E667698"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b/>
          <w:bCs/>
          <w:color w:val="404040"/>
          <w:kern w:val="0"/>
          <w:u w:val="single"/>
          <w:lang w:eastAsia="el-GR"/>
          <w14:ligatures w14:val="none"/>
        </w:rPr>
        <w:t>1. ΦΠΑ- Παράσταση στα συμβόλαια</w:t>
      </w:r>
    </w:p>
    <w:p w14:paraId="6BE0A98A"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color w:val="404040"/>
          <w:kern w:val="0"/>
          <w:lang w:eastAsia="el-GR"/>
          <w14:ligatures w14:val="none"/>
        </w:rPr>
        <w:t>Η Συντονιστική Επιτροπή, σε συνέχεια της από 19.7.2025 ανακοίνωσής της, εκφράζει για μία ακόμη φορά την έντονη αντίδρασή της στον κυβερνητικό εμπαιγμό για τη μη αύξηση του ορίου της απαλλαγής ΦΠΑ για εισοδήματα άνω των 10.000 ευρώ.</w:t>
      </w:r>
    </w:p>
    <w:p w14:paraId="24D50AF2"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color w:val="404040"/>
          <w:kern w:val="0"/>
          <w:lang w:eastAsia="el-GR"/>
          <w14:ligatures w14:val="none"/>
        </w:rPr>
        <w:t>Το όριο αυτό σε συνδυασμό με το υψηλό ποσοστό ΦΠΑ (24%) στις δικαστικές υπηρεσίες και τα αυξημένα δικαστικά έξοδα δημιουργούν δυσχερείς συνθήκες για την πρόσβαση μεγάλης μερίδας πολιτών στη Δικαιοσύνη.</w:t>
      </w:r>
    </w:p>
    <w:p w14:paraId="1C11AA7A"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color w:val="404040"/>
          <w:kern w:val="0"/>
          <w:lang w:eastAsia="el-GR"/>
          <w14:ligatures w14:val="none"/>
        </w:rPr>
        <w:t xml:space="preserve">Πάγια θέση του δικηγορικού σώματος είναι η αύξηση των γραμματίων προείσπραξης, η οποία, όμως, πρέπει να συνδέεται με την αύξηση του ορίου απαλλαγής ΦΠΑ. Η Κυβέρνηση αγνοεί την πραγματικότητα που βιώνουν οι ελεύθεροι επαγγελματίες και επιστήμονες και το δημοσιονομικό πλεόνασμα δισεκατομμυρίων, που η Κυβέρνηση επαγγέλλεται ότι διαθέτει, φαίνεται να κατευθύνεται σε άλλες </w:t>
      </w:r>
      <w:proofErr w:type="spellStart"/>
      <w:r w:rsidRPr="00F035F2">
        <w:rPr>
          <w:rFonts w:ascii="Helvetica" w:eastAsia="Times New Roman" w:hAnsi="Helvetica" w:cs="Helvetica"/>
          <w:color w:val="404040"/>
          <w:kern w:val="0"/>
          <w:lang w:eastAsia="el-GR"/>
          <w14:ligatures w14:val="none"/>
        </w:rPr>
        <w:t>προτεραιοποιήσεις</w:t>
      </w:r>
      <w:proofErr w:type="spellEnd"/>
      <w:r w:rsidRPr="00F035F2">
        <w:rPr>
          <w:rFonts w:ascii="Helvetica" w:eastAsia="Times New Roman" w:hAnsi="Helvetica" w:cs="Helvetica"/>
          <w:color w:val="404040"/>
          <w:kern w:val="0"/>
          <w:lang w:eastAsia="el-GR"/>
          <w14:ligatures w14:val="none"/>
        </w:rPr>
        <w:t xml:space="preserve"> και όχι στην στήριξη ενός δυναμικού σώματος της ελληνικής κοινωνίας, των ελευθέρων επαγγελματιών , επιστημόνων και μικρομεσαίων επιχειρήσεων.</w:t>
      </w:r>
    </w:p>
    <w:p w14:paraId="6CC5C583"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color w:val="404040"/>
          <w:kern w:val="0"/>
          <w:lang w:eastAsia="el-GR"/>
          <w14:ligatures w14:val="none"/>
        </w:rPr>
        <w:t>Η Συντονιστική Επιτροπή εμμένει στο πάγιο αίτημα του δικηγορικού σώματος για την επαναφορά της υποχρεωτικής παράστασης δικηγόρου στις εμπράγματες δικαιοπραξίες και στις ενοχικές υψηλού αντικειμένου.</w:t>
      </w:r>
    </w:p>
    <w:p w14:paraId="7A371F75"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color w:val="404040"/>
          <w:kern w:val="0"/>
          <w:u w:val="single"/>
          <w:lang w:eastAsia="el-GR"/>
          <w14:ligatures w14:val="none"/>
        </w:rPr>
        <w:t>Στο πλαίσιο αυτό, η Συντονιστική Επιτροπή αποφάσισε:</w:t>
      </w:r>
    </w:p>
    <w:p w14:paraId="2FBEC8DC"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b/>
          <w:bCs/>
          <w:color w:val="404040"/>
          <w:kern w:val="0"/>
          <w:lang w:eastAsia="el-GR"/>
          <w14:ligatures w14:val="none"/>
        </w:rPr>
        <w:t>α. Να ζητήσει άμεση συνάντηση </w:t>
      </w:r>
      <w:r w:rsidRPr="00F035F2">
        <w:rPr>
          <w:rFonts w:ascii="Helvetica" w:eastAsia="Times New Roman" w:hAnsi="Helvetica" w:cs="Helvetica"/>
          <w:color w:val="404040"/>
          <w:kern w:val="0"/>
          <w:lang w:eastAsia="el-GR"/>
          <w14:ligatures w14:val="none"/>
        </w:rPr>
        <w:t>με τον Υπουργό Οικονομικών και με τα κοινοβουλευτικά κόμματα , ενόψει ΔΕΘ, σε συντονισμό με τους λοιπούς φορείς των ελευθέρων επαγγελματιών, επιστημόνων και μικρομεσαίων επιχειρήσεων, για τα άνω ζητήματα.</w:t>
      </w:r>
    </w:p>
    <w:p w14:paraId="452C756A"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b/>
          <w:bCs/>
          <w:color w:val="404040"/>
          <w:kern w:val="0"/>
          <w:lang w:eastAsia="el-GR"/>
          <w14:ligatures w14:val="none"/>
        </w:rPr>
        <w:t>β. Να προτείνει στα Διοικητικά Συμβούλια </w:t>
      </w:r>
      <w:r w:rsidRPr="00F035F2">
        <w:rPr>
          <w:rFonts w:ascii="Helvetica" w:eastAsia="Times New Roman" w:hAnsi="Helvetica" w:cs="Helvetica"/>
          <w:color w:val="404040"/>
          <w:kern w:val="0"/>
          <w:lang w:eastAsia="el-GR"/>
          <w14:ligatures w14:val="none"/>
        </w:rPr>
        <w:t>των Δικηγορικών Συλλόγων της χώρας αποχή των δικηγόρων μελών τους την πρώτη ημέρα του νέου δικαστικού έτους.</w:t>
      </w:r>
    </w:p>
    <w:p w14:paraId="55A14703"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b/>
          <w:bCs/>
          <w:color w:val="404040"/>
          <w:kern w:val="0"/>
          <w:lang w:eastAsia="el-GR"/>
          <w14:ligatures w14:val="none"/>
        </w:rPr>
        <w:t>γ. Να προσφύγει στο Συμβούλιο Αναφορών </w:t>
      </w:r>
      <w:r w:rsidRPr="00F035F2">
        <w:rPr>
          <w:rFonts w:ascii="Helvetica" w:eastAsia="Times New Roman" w:hAnsi="Helvetica" w:cs="Helvetica"/>
          <w:color w:val="404040"/>
          <w:kern w:val="0"/>
          <w:lang w:eastAsia="el-GR"/>
          <w14:ligatures w14:val="none"/>
        </w:rPr>
        <w:t xml:space="preserve">της Ευρωπαϊκής </w:t>
      </w:r>
      <w:proofErr w:type="spellStart"/>
      <w:r w:rsidRPr="00F035F2">
        <w:rPr>
          <w:rFonts w:ascii="Helvetica" w:eastAsia="Times New Roman" w:hAnsi="Helvetica" w:cs="Helvetica"/>
          <w:color w:val="404040"/>
          <w:kern w:val="0"/>
          <w:lang w:eastAsia="el-GR"/>
          <w14:ligatures w14:val="none"/>
        </w:rPr>
        <w:t>Ενωσης</w:t>
      </w:r>
      <w:proofErr w:type="spellEnd"/>
      <w:r w:rsidRPr="00F035F2">
        <w:rPr>
          <w:rFonts w:ascii="Helvetica" w:eastAsia="Times New Roman" w:hAnsi="Helvetica" w:cs="Helvetica"/>
          <w:color w:val="404040"/>
          <w:kern w:val="0"/>
          <w:lang w:eastAsia="el-GR"/>
          <w14:ligatures w14:val="none"/>
        </w:rPr>
        <w:t>.</w:t>
      </w:r>
    </w:p>
    <w:p w14:paraId="272E2053"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b/>
          <w:bCs/>
          <w:color w:val="404040"/>
          <w:kern w:val="0"/>
          <w:lang w:eastAsia="el-GR"/>
          <w14:ligatures w14:val="none"/>
        </w:rPr>
        <w:lastRenderedPageBreak/>
        <w:t>δ. Να προβεί σε καταχώριση</w:t>
      </w:r>
      <w:r w:rsidRPr="00F035F2">
        <w:rPr>
          <w:rFonts w:ascii="Helvetica" w:eastAsia="Times New Roman" w:hAnsi="Helvetica" w:cs="Helvetica"/>
          <w:color w:val="404040"/>
          <w:kern w:val="0"/>
          <w:lang w:eastAsia="el-GR"/>
          <w14:ligatures w14:val="none"/>
        </w:rPr>
        <w:t> σε έντυπα και ηλεκτρονικά μέσα , που θα αναδεικνύει τις συνέπειες της μη αύξησης του ορίου απαλλαγής ΦΠΑ στους πολίτες.</w:t>
      </w:r>
    </w:p>
    <w:p w14:paraId="2F9AC8A6"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b/>
          <w:bCs/>
          <w:color w:val="404040"/>
          <w:kern w:val="0"/>
          <w:lang w:eastAsia="el-GR"/>
          <w14:ligatures w14:val="none"/>
        </w:rPr>
        <w:t>ε. Να προτείνει στην Ολομέλεια</w:t>
      </w:r>
      <w:r w:rsidRPr="00F035F2">
        <w:rPr>
          <w:rFonts w:ascii="Helvetica" w:eastAsia="Times New Roman" w:hAnsi="Helvetica" w:cs="Helvetica"/>
          <w:color w:val="404040"/>
          <w:kern w:val="0"/>
          <w:lang w:eastAsia="el-GR"/>
          <w14:ligatures w14:val="none"/>
        </w:rPr>
        <w:t xml:space="preserve"> που θα </w:t>
      </w:r>
      <w:proofErr w:type="spellStart"/>
      <w:r w:rsidRPr="00F035F2">
        <w:rPr>
          <w:rFonts w:ascii="Helvetica" w:eastAsia="Times New Roman" w:hAnsi="Helvetica" w:cs="Helvetica"/>
          <w:color w:val="404040"/>
          <w:kern w:val="0"/>
          <w:lang w:eastAsia="el-GR"/>
          <w14:ligatures w14:val="none"/>
        </w:rPr>
        <w:t>συγκληθεί</w:t>
      </w:r>
      <w:proofErr w:type="spellEnd"/>
      <w:r w:rsidRPr="00F035F2">
        <w:rPr>
          <w:rFonts w:ascii="Helvetica" w:eastAsia="Times New Roman" w:hAnsi="Helvetica" w:cs="Helvetica"/>
          <w:color w:val="404040"/>
          <w:kern w:val="0"/>
          <w:lang w:eastAsia="el-GR"/>
          <w14:ligatures w14:val="none"/>
        </w:rPr>
        <w:t xml:space="preserve"> στις </w:t>
      </w:r>
      <w:r w:rsidRPr="00F035F2">
        <w:rPr>
          <w:rFonts w:ascii="Helvetica" w:eastAsia="Times New Roman" w:hAnsi="Helvetica" w:cs="Helvetica"/>
          <w:color w:val="404040"/>
          <w:kern w:val="0"/>
          <w:u w:val="single"/>
          <w:lang w:eastAsia="el-GR"/>
          <w14:ligatures w14:val="none"/>
        </w:rPr>
        <w:t>12-14 Σεπτεμβρίου 2025 </w:t>
      </w:r>
      <w:r w:rsidRPr="00F035F2">
        <w:rPr>
          <w:rFonts w:ascii="Helvetica" w:eastAsia="Times New Roman" w:hAnsi="Helvetica" w:cs="Helvetica"/>
          <w:color w:val="404040"/>
          <w:kern w:val="0"/>
          <w:lang w:eastAsia="el-GR"/>
          <w14:ligatures w14:val="none"/>
        </w:rPr>
        <w:t>περαιτέρω κινητοποιήσεις, ανάλογα με την εξέλιξη των πραγμάτων.</w:t>
      </w:r>
    </w:p>
    <w:p w14:paraId="6010607E"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b/>
          <w:bCs/>
          <w:color w:val="404040"/>
          <w:kern w:val="0"/>
          <w:u w:val="single"/>
          <w:lang w:eastAsia="el-GR"/>
          <w14:ligatures w14:val="none"/>
        </w:rPr>
        <w:t xml:space="preserve">2. </w:t>
      </w:r>
      <w:proofErr w:type="spellStart"/>
      <w:r w:rsidRPr="00F035F2">
        <w:rPr>
          <w:rFonts w:ascii="Helvetica" w:eastAsia="Times New Roman" w:hAnsi="Helvetica" w:cs="Helvetica"/>
          <w:b/>
          <w:bCs/>
          <w:color w:val="404040"/>
          <w:kern w:val="0"/>
          <w:u w:val="single"/>
          <w:lang w:eastAsia="el-GR"/>
          <w14:ligatures w14:val="none"/>
        </w:rPr>
        <w:t>ΚΠολΔ</w:t>
      </w:r>
      <w:proofErr w:type="spellEnd"/>
      <w:r w:rsidRPr="00F035F2">
        <w:rPr>
          <w:rFonts w:ascii="Helvetica" w:eastAsia="Times New Roman" w:hAnsi="Helvetica" w:cs="Helvetica"/>
          <w:b/>
          <w:bCs/>
          <w:color w:val="404040"/>
          <w:kern w:val="0"/>
          <w:u w:val="single"/>
          <w:lang w:eastAsia="el-GR"/>
          <w14:ligatures w14:val="none"/>
        </w:rPr>
        <w:t>- Αύξηση δικηγορικής ύλης- Βελτιωτικές τροποποιήσεις</w:t>
      </w:r>
    </w:p>
    <w:p w14:paraId="6F52B9F5"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color w:val="404040"/>
          <w:kern w:val="0"/>
          <w:lang w:eastAsia="el-GR"/>
          <w14:ligatures w14:val="none"/>
        </w:rPr>
        <w:t xml:space="preserve">Ο αγώνας του δικηγορικού σώματος για την αποδοχή των προτάσεών του και για σημαντικές βελτιωτικές τροποποιήσεις στον </w:t>
      </w:r>
      <w:proofErr w:type="spellStart"/>
      <w:r w:rsidRPr="00F035F2">
        <w:rPr>
          <w:rFonts w:ascii="Helvetica" w:eastAsia="Times New Roman" w:hAnsi="Helvetica" w:cs="Helvetica"/>
          <w:color w:val="404040"/>
          <w:kern w:val="0"/>
          <w:lang w:eastAsia="el-GR"/>
          <w14:ligatures w14:val="none"/>
        </w:rPr>
        <w:t>ΚΠολΔ</w:t>
      </w:r>
      <w:proofErr w:type="spellEnd"/>
      <w:r w:rsidRPr="00F035F2">
        <w:rPr>
          <w:rFonts w:ascii="Helvetica" w:eastAsia="Times New Roman" w:hAnsi="Helvetica" w:cs="Helvetica"/>
          <w:color w:val="404040"/>
          <w:kern w:val="0"/>
          <w:lang w:eastAsia="el-GR"/>
          <w14:ligatures w14:val="none"/>
        </w:rPr>
        <w:t xml:space="preserve"> έφερε αποτελέσματα.</w:t>
      </w:r>
    </w:p>
    <w:p w14:paraId="53B4D354"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color w:val="404040"/>
          <w:kern w:val="0"/>
          <w:lang w:eastAsia="el-GR"/>
          <w14:ligatures w14:val="none"/>
        </w:rPr>
        <w:t>Οι βελτιωτικές ρυθμίσεις αναφέρονται στην από 25.7.2025 ανακοίνωση.</w:t>
      </w:r>
    </w:p>
    <w:p w14:paraId="5B1C29EF"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color w:val="404040"/>
          <w:kern w:val="0"/>
          <w:lang w:eastAsia="el-GR"/>
          <w14:ligatures w14:val="none"/>
        </w:rPr>
        <w:t xml:space="preserve">Η Συντονιστική Επιτροπή θεωρεί ως μία ακόμα πολύ σημαντική εξέλιξη για τον κλάδο τη μεταφορά στους δικηγόρους και της έκδοσης διαταγών πληρωμής και απόδοσης </w:t>
      </w:r>
      <w:proofErr w:type="spellStart"/>
      <w:r w:rsidRPr="00F035F2">
        <w:rPr>
          <w:rFonts w:ascii="Helvetica" w:eastAsia="Times New Roman" w:hAnsi="Helvetica" w:cs="Helvetica"/>
          <w:color w:val="404040"/>
          <w:kern w:val="0"/>
          <w:lang w:eastAsia="el-GR"/>
          <w14:ligatures w14:val="none"/>
        </w:rPr>
        <w:t>μισθίου</w:t>
      </w:r>
      <w:proofErr w:type="spellEnd"/>
      <w:r w:rsidRPr="00F035F2">
        <w:rPr>
          <w:rFonts w:ascii="Helvetica" w:eastAsia="Times New Roman" w:hAnsi="Helvetica" w:cs="Helvetica"/>
          <w:color w:val="404040"/>
          <w:kern w:val="0"/>
          <w:lang w:eastAsia="el-GR"/>
          <w14:ligatures w14:val="none"/>
        </w:rPr>
        <w:t xml:space="preserve">, γεγονός που ενισχύει έτι περαιτέρω, μετά τις προσημειώσεις, </w:t>
      </w:r>
      <w:proofErr w:type="spellStart"/>
      <w:r w:rsidRPr="00F035F2">
        <w:rPr>
          <w:rFonts w:ascii="Helvetica" w:eastAsia="Times New Roman" w:hAnsi="Helvetica" w:cs="Helvetica"/>
          <w:color w:val="404040"/>
          <w:kern w:val="0"/>
          <w:lang w:eastAsia="el-GR"/>
          <w14:ligatures w14:val="none"/>
        </w:rPr>
        <w:t>κληρονομητήρια</w:t>
      </w:r>
      <w:proofErr w:type="spellEnd"/>
      <w:r w:rsidRPr="00F035F2">
        <w:rPr>
          <w:rFonts w:ascii="Helvetica" w:eastAsia="Times New Roman" w:hAnsi="Helvetica" w:cs="Helvetica"/>
          <w:color w:val="404040"/>
          <w:kern w:val="0"/>
          <w:lang w:eastAsia="el-GR"/>
          <w14:ligatures w14:val="none"/>
        </w:rPr>
        <w:t xml:space="preserve"> και σωματεία , τόσο το θεσμικό ρόλο του δικηγόρου στην απονομή της Δικαιοσύνης αλλά ταυτόχρονα συμβάλει στην επιτάχυνση της απονομής της και στην αύξηση της δικηγορικής ύλης.</w:t>
      </w:r>
    </w:p>
    <w:p w14:paraId="6281AFA8"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color w:val="404040"/>
          <w:kern w:val="0"/>
          <w:lang w:eastAsia="el-GR"/>
          <w14:ligatures w14:val="none"/>
        </w:rPr>
        <w:t>Στην ίδια κατεύθυνση κινείται και η υποχρεωτική παράσταση δικηγόρου στην κήρυξη διαθήκης ως κυρίας. Στο χρόνο που μεσολαβεί μέχρι την έναρξη ισχύος του νόμου θα γίνει πλήρης ενημέρωση των συναδέλφων και θα επιδιώξουμε, στο πλαίσιο της δευτερογενούς νομοθέτησης, να εξασφαλιστεί η αξιόπιστη και αμερόληπτη εφαρμογή των νέων διατάξεων.</w:t>
      </w:r>
    </w:p>
    <w:p w14:paraId="243CA736"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b/>
          <w:bCs/>
          <w:color w:val="404040"/>
          <w:kern w:val="0"/>
          <w:u w:val="single"/>
          <w:lang w:eastAsia="el-GR"/>
          <w14:ligatures w14:val="none"/>
        </w:rPr>
        <w:t>3. Σχέδιο Νόμου Υπουργείου Μετανάστευσης</w:t>
      </w:r>
    </w:p>
    <w:p w14:paraId="45E77AAA"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color w:val="404040"/>
          <w:kern w:val="0"/>
          <w:lang w:eastAsia="el-GR"/>
          <w14:ligatures w14:val="none"/>
        </w:rPr>
        <w:t>Η Συντονιστική Επιτροπή εκφράζει την έντονη διαφωνία της σε συγκεκριμένες διατάξεις του υπό δημόσια διαβούλευση σχεδίου νόμου του Υπουργείου Μετανάστευσης και Ασύλου και ιδίως σε εκείνες που αφορούν στην κατάργηση της άδειας παραμονής για εξαιρετικούς λόγους, στην αύξηση των ορίων της διοικητικής κράτησης, στη σμίκρυνση των προθεσμιών για την άσκηση ενδίκων βοηθημάτων, στη χρήση της τεχνητής νοημοσύνης στη διαδικασία συνέντευξης των αιτούντων διεθνή προστασία.</w:t>
      </w:r>
    </w:p>
    <w:p w14:paraId="5C59A080"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color w:val="404040"/>
          <w:kern w:val="0"/>
          <w:lang w:eastAsia="el-GR"/>
          <w14:ligatures w14:val="none"/>
        </w:rPr>
        <w:t>Η Συντονιστική Επιτροπή θα υποβάλλει στο Υπουργείο συγκεκριμένες παρατηρήσεις- προτάσεις επί των διατάξεων του σχεδίου νόμου.</w:t>
      </w:r>
    </w:p>
    <w:p w14:paraId="756F390C" w14:textId="77777777" w:rsidR="00F035F2" w:rsidRPr="00F035F2" w:rsidRDefault="00F035F2" w:rsidP="00F035F2">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F035F2">
        <w:rPr>
          <w:rFonts w:ascii="Helvetica" w:eastAsia="Times New Roman" w:hAnsi="Helvetica" w:cs="Helvetica"/>
          <w:color w:val="404040"/>
          <w:kern w:val="0"/>
          <w:lang w:eastAsia="el-GR"/>
          <w14:ligatures w14:val="none"/>
        </w:rPr>
        <w:t xml:space="preserve">Επισημαίνει δε, ότι, σε κάθε περίπτωση, οι προωθούμενες ρυθμίσεις θα πρέπει να είναι συμβατές με το Διεθνές και </w:t>
      </w:r>
      <w:proofErr w:type="spellStart"/>
      <w:r w:rsidRPr="00F035F2">
        <w:rPr>
          <w:rFonts w:ascii="Helvetica" w:eastAsia="Times New Roman" w:hAnsi="Helvetica" w:cs="Helvetica"/>
          <w:color w:val="404040"/>
          <w:kern w:val="0"/>
          <w:lang w:eastAsia="el-GR"/>
          <w14:ligatures w14:val="none"/>
        </w:rPr>
        <w:t>Ενωσιακό</w:t>
      </w:r>
      <w:proofErr w:type="spellEnd"/>
      <w:r w:rsidRPr="00F035F2">
        <w:rPr>
          <w:rFonts w:ascii="Helvetica" w:eastAsia="Times New Roman" w:hAnsi="Helvetica" w:cs="Helvetica"/>
          <w:color w:val="404040"/>
          <w:kern w:val="0"/>
          <w:lang w:eastAsia="el-GR"/>
          <w14:ligatures w14:val="none"/>
        </w:rPr>
        <w:t xml:space="preserve"> Δίκαιο και την αρχή της αναλογικότητας και θα πρέπει να ληφθούν όλες οι απαραίτητες πρόνοιες κάλυψης των αναγκαίων υποδομών σε προσωπικό και μέσα ώστε η χώρα να ανταποκρίνεται στις διεθνείς υποχρεώσεις της για τις οποίες, άλλωστε, χρηματοδοτείται από ευρωπαϊκά κονδύλια και να μην κινδυνεύει να βρεθεί εκτεθειμένη στα ευρωπαϊκά και διεθνή </w:t>
      </w:r>
      <w:proofErr w:type="spellStart"/>
      <w:r w:rsidRPr="00F035F2">
        <w:rPr>
          <w:rFonts w:ascii="Helvetica" w:eastAsia="Times New Roman" w:hAnsi="Helvetica" w:cs="Helvetica"/>
          <w:color w:val="404040"/>
          <w:kern w:val="0"/>
          <w:lang w:eastAsia="el-GR"/>
          <w14:ligatures w14:val="none"/>
        </w:rPr>
        <w:t>fora</w:t>
      </w:r>
      <w:proofErr w:type="spellEnd"/>
      <w:r w:rsidRPr="00F035F2">
        <w:rPr>
          <w:rFonts w:ascii="Helvetica" w:eastAsia="Times New Roman" w:hAnsi="Helvetica" w:cs="Helvetica"/>
          <w:color w:val="404040"/>
          <w:kern w:val="0"/>
          <w:lang w:eastAsia="el-GR"/>
          <w14:ligatures w14:val="none"/>
        </w:rPr>
        <w:t>.</w:t>
      </w:r>
    </w:p>
    <w:p w14:paraId="0F5FC63E" w14:textId="77777777" w:rsidR="00F035F2" w:rsidRDefault="00F035F2"/>
    <w:sectPr w:rsidR="00F035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F2"/>
    <w:rsid w:val="000F563B"/>
    <w:rsid w:val="00F035F2"/>
    <w:rsid w:val="00FD38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939F"/>
  <w15:chartTrackingRefBased/>
  <w15:docId w15:val="{9E5B0786-65C9-4415-B344-3E92E937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03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03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035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035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035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035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035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035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035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035F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035F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035F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035F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035F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035F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035F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035F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035F2"/>
    <w:rPr>
      <w:rFonts w:eastAsiaTheme="majorEastAsia" w:cstheme="majorBidi"/>
      <w:color w:val="272727" w:themeColor="text1" w:themeTint="D8"/>
    </w:rPr>
  </w:style>
  <w:style w:type="paragraph" w:styleId="a3">
    <w:name w:val="Title"/>
    <w:basedOn w:val="a"/>
    <w:next w:val="a"/>
    <w:link w:val="Char"/>
    <w:uiPriority w:val="10"/>
    <w:qFormat/>
    <w:rsid w:val="00F03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035F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35F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035F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035F2"/>
    <w:pPr>
      <w:spacing w:before="160"/>
      <w:jc w:val="center"/>
    </w:pPr>
    <w:rPr>
      <w:i/>
      <w:iCs/>
      <w:color w:val="404040" w:themeColor="text1" w:themeTint="BF"/>
    </w:rPr>
  </w:style>
  <w:style w:type="character" w:customStyle="1" w:styleId="Char1">
    <w:name w:val="Απόσπασμα Char"/>
    <w:basedOn w:val="a0"/>
    <w:link w:val="a5"/>
    <w:uiPriority w:val="29"/>
    <w:rsid w:val="00F035F2"/>
    <w:rPr>
      <w:i/>
      <w:iCs/>
      <w:color w:val="404040" w:themeColor="text1" w:themeTint="BF"/>
    </w:rPr>
  </w:style>
  <w:style w:type="paragraph" w:styleId="a6">
    <w:name w:val="List Paragraph"/>
    <w:basedOn w:val="a"/>
    <w:uiPriority w:val="34"/>
    <w:qFormat/>
    <w:rsid w:val="00F035F2"/>
    <w:pPr>
      <w:ind w:left="720"/>
      <w:contextualSpacing/>
    </w:pPr>
  </w:style>
  <w:style w:type="character" w:styleId="a7">
    <w:name w:val="Intense Emphasis"/>
    <w:basedOn w:val="a0"/>
    <w:uiPriority w:val="21"/>
    <w:qFormat/>
    <w:rsid w:val="00F035F2"/>
    <w:rPr>
      <w:i/>
      <w:iCs/>
      <w:color w:val="0F4761" w:themeColor="accent1" w:themeShade="BF"/>
    </w:rPr>
  </w:style>
  <w:style w:type="paragraph" w:styleId="a8">
    <w:name w:val="Intense Quote"/>
    <w:basedOn w:val="a"/>
    <w:next w:val="a"/>
    <w:link w:val="Char2"/>
    <w:uiPriority w:val="30"/>
    <w:qFormat/>
    <w:rsid w:val="00F03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035F2"/>
    <w:rPr>
      <w:i/>
      <w:iCs/>
      <w:color w:val="0F4761" w:themeColor="accent1" w:themeShade="BF"/>
    </w:rPr>
  </w:style>
  <w:style w:type="character" w:styleId="a9">
    <w:name w:val="Intense Reference"/>
    <w:basedOn w:val="a0"/>
    <w:uiPriority w:val="32"/>
    <w:qFormat/>
    <w:rsid w:val="00F03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390843">
      <w:bodyDiv w:val="1"/>
      <w:marLeft w:val="0"/>
      <w:marRight w:val="0"/>
      <w:marTop w:val="0"/>
      <w:marBottom w:val="0"/>
      <w:divBdr>
        <w:top w:val="none" w:sz="0" w:space="0" w:color="auto"/>
        <w:left w:val="none" w:sz="0" w:space="0" w:color="auto"/>
        <w:bottom w:val="none" w:sz="0" w:space="0" w:color="auto"/>
        <w:right w:val="none" w:sz="0" w:space="0" w:color="auto"/>
      </w:divBdr>
      <w:divsChild>
        <w:div w:id="769541860">
          <w:marLeft w:val="0"/>
          <w:marRight w:val="0"/>
          <w:marTop w:val="0"/>
          <w:marBottom w:val="0"/>
          <w:divBdr>
            <w:top w:val="none" w:sz="0" w:space="0" w:color="auto"/>
            <w:left w:val="none" w:sz="0" w:space="0" w:color="auto"/>
            <w:bottom w:val="none" w:sz="0" w:space="0" w:color="auto"/>
            <w:right w:val="none" w:sz="0" w:space="0" w:color="auto"/>
          </w:divBdr>
          <w:divsChild>
            <w:div w:id="674117676">
              <w:marLeft w:val="0"/>
              <w:marRight w:val="0"/>
              <w:marTop w:val="0"/>
              <w:marBottom w:val="0"/>
              <w:divBdr>
                <w:top w:val="none" w:sz="0" w:space="0" w:color="auto"/>
                <w:left w:val="none" w:sz="0" w:space="0" w:color="auto"/>
                <w:bottom w:val="none" w:sz="0" w:space="0" w:color="auto"/>
                <w:right w:val="none" w:sz="0" w:space="0" w:color="auto"/>
              </w:divBdr>
              <w:divsChild>
                <w:div w:id="773090002">
                  <w:marLeft w:val="0"/>
                  <w:marRight w:val="0"/>
                  <w:marTop w:val="0"/>
                  <w:marBottom w:val="0"/>
                  <w:divBdr>
                    <w:top w:val="none" w:sz="0" w:space="0" w:color="auto"/>
                    <w:left w:val="none" w:sz="0" w:space="0" w:color="auto"/>
                    <w:bottom w:val="none" w:sz="0" w:space="0" w:color="auto"/>
                    <w:right w:val="none" w:sz="0" w:space="0" w:color="auto"/>
                  </w:divBdr>
                  <w:divsChild>
                    <w:div w:id="7893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3247">
              <w:marLeft w:val="0"/>
              <w:marRight w:val="0"/>
              <w:marTop w:val="0"/>
              <w:marBottom w:val="0"/>
              <w:divBdr>
                <w:top w:val="none" w:sz="0" w:space="0" w:color="auto"/>
                <w:left w:val="none" w:sz="0" w:space="0" w:color="auto"/>
                <w:bottom w:val="none" w:sz="0" w:space="0" w:color="auto"/>
                <w:right w:val="none" w:sz="0" w:space="0" w:color="auto"/>
              </w:divBdr>
              <w:divsChild>
                <w:div w:id="384526095">
                  <w:marLeft w:val="0"/>
                  <w:marRight w:val="0"/>
                  <w:marTop w:val="0"/>
                  <w:marBottom w:val="0"/>
                  <w:divBdr>
                    <w:top w:val="none" w:sz="0" w:space="0" w:color="auto"/>
                    <w:left w:val="none" w:sz="0" w:space="0" w:color="auto"/>
                    <w:bottom w:val="none" w:sz="0" w:space="0" w:color="auto"/>
                    <w:right w:val="none" w:sz="0" w:space="0" w:color="auto"/>
                  </w:divBdr>
                  <w:divsChild>
                    <w:div w:id="19848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8198">
              <w:marLeft w:val="0"/>
              <w:marRight w:val="0"/>
              <w:marTop w:val="0"/>
              <w:marBottom w:val="0"/>
              <w:divBdr>
                <w:top w:val="none" w:sz="0" w:space="0" w:color="auto"/>
                <w:left w:val="none" w:sz="0" w:space="0" w:color="auto"/>
                <w:bottom w:val="none" w:sz="0" w:space="0" w:color="auto"/>
                <w:right w:val="none" w:sz="0" w:space="0" w:color="auto"/>
              </w:divBdr>
              <w:divsChild>
                <w:div w:id="1379356762">
                  <w:marLeft w:val="0"/>
                  <w:marRight w:val="0"/>
                  <w:marTop w:val="0"/>
                  <w:marBottom w:val="0"/>
                  <w:divBdr>
                    <w:top w:val="none" w:sz="0" w:space="0" w:color="auto"/>
                    <w:left w:val="none" w:sz="0" w:space="0" w:color="auto"/>
                    <w:bottom w:val="none" w:sz="0" w:space="0" w:color="auto"/>
                    <w:right w:val="none" w:sz="0" w:space="0" w:color="auto"/>
                  </w:divBdr>
                  <w:divsChild>
                    <w:div w:id="14147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omeleia.gr/el/taxonomy/term/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3737</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Τσίγκου Μαργαρίτα</dc:creator>
  <cp:keywords/>
  <dc:description/>
  <cp:lastModifiedBy>Τσίγκου Μαργαρίτα</cp:lastModifiedBy>
  <cp:revision>2</cp:revision>
  <dcterms:created xsi:type="dcterms:W3CDTF">2025-07-28T07:58:00Z</dcterms:created>
  <dcterms:modified xsi:type="dcterms:W3CDTF">2025-07-28T08:00:00Z</dcterms:modified>
</cp:coreProperties>
</file>